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E9" w:rsidRPr="005C18A2" w:rsidRDefault="001335E9" w:rsidP="00DB62FD">
      <w:pPr>
        <w:rPr>
          <w:rFonts w:ascii="Verdana" w:hAnsi="Verdana"/>
          <w:b/>
          <w:caps/>
          <w:lang w:val="pt-PT"/>
        </w:rPr>
      </w:pPr>
      <w:bookmarkStart w:id="0" w:name="_Toc425345201"/>
      <w:bookmarkStart w:id="1" w:name="_Toc433990911"/>
      <w:bookmarkStart w:id="2" w:name="_Toc447174414"/>
      <w:r w:rsidRPr="005C18A2">
        <w:rPr>
          <w:rFonts w:ascii="Verdana" w:hAnsi="Verdana"/>
          <w:b/>
          <w:caps/>
          <w:lang w:val="pt-PT"/>
        </w:rPr>
        <w:t>Representações Sociais sobre a Construção da Identidade Profissional Docente: O caso do ISCED-Huambo</w:t>
      </w:r>
      <w:bookmarkEnd w:id="0"/>
      <w:bookmarkEnd w:id="1"/>
      <w:bookmarkEnd w:id="2"/>
    </w:p>
    <w:p w:rsidR="001335E9" w:rsidRPr="005C18A2" w:rsidRDefault="005D19A5" w:rsidP="00DB62FD">
      <w:pPr>
        <w:pStyle w:val="Normal1"/>
        <w:spacing w:before="120" w:after="120"/>
        <w:jc w:val="both"/>
        <w:rPr>
          <w:sz w:val="20"/>
          <w:szCs w:val="20"/>
          <w:lang w:val="pt-PT"/>
        </w:rPr>
      </w:pPr>
      <w:r w:rsidRPr="005C18A2">
        <w:rPr>
          <w:sz w:val="20"/>
          <w:szCs w:val="20"/>
          <w:lang w:val="pt-PT"/>
        </w:rPr>
        <w:t>REPRESENTAÇÃOES SOCIAIS</w:t>
      </w:r>
      <w:r w:rsidR="001335E9" w:rsidRPr="005C18A2">
        <w:rPr>
          <w:sz w:val="20"/>
          <w:szCs w:val="20"/>
          <w:lang w:val="pt-PT"/>
        </w:rPr>
        <w:t xml:space="preserve"> SOBRE A CONSTRUÇÃO DA IDENTIDADE PROFISSIONAL DOCENTE</w:t>
      </w:r>
    </w:p>
    <w:p w:rsidR="00961F8C" w:rsidRDefault="00961F8C" w:rsidP="00DB62FD">
      <w:pPr>
        <w:pStyle w:val="Normal1"/>
        <w:spacing w:after="120"/>
        <w:jc w:val="both"/>
        <w:rPr>
          <w:rFonts w:ascii="Verdana" w:eastAsia="Verdana" w:hAnsi="Verdana" w:cs="Verdana"/>
          <w:lang w:val="pt-PT"/>
        </w:rPr>
      </w:pPr>
      <w:r w:rsidRPr="005C18A2">
        <w:rPr>
          <w:rFonts w:ascii="Verdana" w:eastAsia="Verdana" w:hAnsi="Verdana" w:cs="Verdana"/>
          <w:lang w:val="pt-PT"/>
        </w:rPr>
        <w:t>AUTOR:</w:t>
      </w:r>
      <w:r w:rsidR="00C900B4">
        <w:rPr>
          <w:rFonts w:ascii="Verdana" w:eastAsia="Verdana" w:hAnsi="Verdana" w:cs="Verdana"/>
          <w:lang w:val="pt-PT"/>
        </w:rPr>
        <w:t xml:space="preserve"> </w:t>
      </w:r>
      <w:r w:rsidRPr="005C18A2">
        <w:rPr>
          <w:rFonts w:ascii="Verdana" w:eastAsia="Verdana" w:hAnsi="Verdana" w:cs="Verdana"/>
          <w:lang w:val="pt-PT"/>
        </w:rPr>
        <w:t xml:space="preserve">Abel da Costa </w:t>
      </w:r>
      <w:proofErr w:type="spellStart"/>
      <w:r w:rsidRPr="005C18A2">
        <w:rPr>
          <w:rFonts w:ascii="Verdana" w:eastAsia="Verdana" w:hAnsi="Verdana" w:cs="Verdana"/>
          <w:lang w:val="pt-PT"/>
        </w:rPr>
        <w:t>Cassule</w:t>
      </w:r>
      <w:proofErr w:type="spellEnd"/>
      <w:r w:rsidRPr="005C18A2">
        <w:rPr>
          <w:rFonts w:ascii="Verdana" w:eastAsia="Verdana" w:hAnsi="Verdana" w:cs="Verdana"/>
          <w:vertAlign w:val="superscript"/>
        </w:rPr>
        <w:footnoteReference w:id="2"/>
      </w:r>
    </w:p>
    <w:p w:rsidR="00C900B4" w:rsidRPr="005C18A2" w:rsidRDefault="00C900B4" w:rsidP="00C900B4">
      <w:pPr>
        <w:pStyle w:val="Normal1"/>
        <w:spacing w:after="120"/>
        <w:ind w:firstLine="720"/>
        <w:jc w:val="both"/>
        <w:rPr>
          <w:rFonts w:ascii="Verdana" w:eastAsia="Verdana" w:hAnsi="Verdana" w:cs="Verdana"/>
          <w:lang w:val="pt-PT"/>
        </w:rPr>
      </w:pPr>
      <w:r>
        <w:rPr>
          <w:rFonts w:ascii="Verdana" w:eastAsia="Verdana" w:hAnsi="Verdana" w:cs="Verdana"/>
          <w:lang w:val="pt-PT"/>
        </w:rPr>
        <w:t xml:space="preserve">   Aníbal João Ribeiro Simões</w:t>
      </w:r>
      <w:r w:rsidRPr="00281FF2">
        <w:rPr>
          <w:rFonts w:ascii="Verdana" w:eastAsia="Verdana" w:hAnsi="Verdana" w:cs="Verdana"/>
          <w:vertAlign w:val="superscript"/>
        </w:rPr>
        <w:footnoteReference w:id="3"/>
      </w:r>
    </w:p>
    <w:p w:rsidR="00961F8C" w:rsidRPr="005C18A2" w:rsidRDefault="00961F8C" w:rsidP="00DB62FD">
      <w:pPr>
        <w:pStyle w:val="Normal2"/>
        <w:spacing w:after="120"/>
        <w:jc w:val="both"/>
        <w:rPr>
          <w:rFonts w:ascii="Verdana" w:eastAsia="Verdana" w:hAnsi="Verdana" w:cs="Verdana"/>
          <w:lang w:val="pt-PT"/>
        </w:rPr>
      </w:pPr>
      <w:r w:rsidRPr="005C18A2">
        <w:rPr>
          <w:rFonts w:ascii="Verdana" w:eastAsia="Verdana" w:hAnsi="Verdana" w:cs="Verdana"/>
          <w:lang w:val="pt-PT"/>
        </w:rPr>
        <w:t xml:space="preserve">DIRECÃO PARA CORRESPONDENCIA: </w:t>
      </w:r>
      <w:r w:rsidRPr="005C18A2">
        <w:rPr>
          <w:rFonts w:ascii="Verdana" w:hAnsi="Verdana" w:cs="Arial"/>
          <w:bCs/>
          <w:kern w:val="36"/>
          <w:lang w:val="pt-PT"/>
        </w:rPr>
        <w:t>admirocassule@gmail.com</w:t>
      </w:r>
    </w:p>
    <w:p w:rsidR="00961F8C" w:rsidRPr="005C18A2" w:rsidRDefault="00961F8C" w:rsidP="00DB62FD">
      <w:pPr>
        <w:pStyle w:val="Normal1"/>
        <w:spacing w:after="120"/>
        <w:jc w:val="both"/>
        <w:rPr>
          <w:rFonts w:ascii="Verdana" w:eastAsia="Verdana" w:hAnsi="Verdana" w:cs="Verdana"/>
          <w:lang w:val="pt-PT"/>
        </w:rPr>
      </w:pPr>
      <w:r w:rsidRPr="005C18A2">
        <w:rPr>
          <w:rFonts w:ascii="Verdana" w:eastAsia="Verdana" w:hAnsi="Verdana" w:cs="Verdana"/>
          <w:lang w:val="pt-PT"/>
        </w:rPr>
        <w:t xml:space="preserve">Data da recepção: </w:t>
      </w:r>
    </w:p>
    <w:p w:rsidR="00961F8C" w:rsidRPr="005C18A2" w:rsidRDefault="00961F8C" w:rsidP="00DB62FD">
      <w:pPr>
        <w:pStyle w:val="Normal1"/>
        <w:spacing w:after="120"/>
        <w:jc w:val="both"/>
        <w:rPr>
          <w:rFonts w:ascii="Verdana" w:eastAsia="Verdana" w:hAnsi="Verdana" w:cs="Verdana"/>
          <w:lang w:val="pt-PT"/>
        </w:rPr>
      </w:pPr>
      <w:r w:rsidRPr="005C18A2">
        <w:rPr>
          <w:rFonts w:ascii="Verdana" w:eastAsia="Verdana" w:hAnsi="Verdana" w:cs="Verdana"/>
          <w:lang w:val="pt-PT"/>
        </w:rPr>
        <w:t xml:space="preserve">Data da aceitação: </w:t>
      </w:r>
    </w:p>
    <w:p w:rsidR="001335E9" w:rsidRPr="005C18A2" w:rsidRDefault="001335E9" w:rsidP="00DB62FD">
      <w:pPr>
        <w:spacing w:before="100" w:beforeAutospacing="1" w:after="120"/>
        <w:jc w:val="both"/>
        <w:rPr>
          <w:rFonts w:ascii="Verdana" w:hAnsi="Verdana"/>
          <w:lang w:val="pt-PT"/>
        </w:rPr>
      </w:pPr>
      <w:r w:rsidRPr="005C18A2">
        <w:rPr>
          <w:rFonts w:ascii="Verdana" w:hAnsi="Verdana"/>
          <w:lang w:val="pt-PT"/>
        </w:rPr>
        <w:t>O presente estudo teve como objectivo determinar o núcleo central das representações sociais sobre a construção da identidade profissional do professor (Núcleo Central e Periférico) numa amostra de docentes do Instituto Superior de Ciências da Educação do Huambo. O estudo baseou-se num enfoque qualitativo. Trabalhou-se com uma amostra constituída por 83 participantes, sendo professores nacionais, estrangeiros e colaboradores docentes de ambos os sexos. A média de idade estava compreendida entre os 28 e 66 anos. Aplicou-se um questionário utilizando a técnica da Associação Livre de Palavras com o termo indutor</w:t>
      </w:r>
      <w:r w:rsidR="00C900B4">
        <w:rPr>
          <w:rFonts w:ascii="Verdana" w:hAnsi="Verdana"/>
          <w:lang w:val="pt-PT"/>
        </w:rPr>
        <w:t xml:space="preserve"> </w:t>
      </w:r>
      <w:r w:rsidRPr="005C18A2">
        <w:rPr>
          <w:rFonts w:ascii="Verdana" w:hAnsi="Verdana"/>
          <w:lang w:val="pt-PT"/>
        </w:rPr>
        <w:t>”</w:t>
      </w:r>
      <w:r w:rsidRPr="005C18A2">
        <w:rPr>
          <w:rFonts w:ascii="Verdana" w:hAnsi="Verdana"/>
          <w:i/>
          <w:lang w:val="pt-PT"/>
        </w:rPr>
        <w:t>identidade</w:t>
      </w:r>
      <w:r w:rsidRPr="005C18A2">
        <w:rPr>
          <w:rFonts w:ascii="Verdana" w:hAnsi="Verdana"/>
          <w:lang w:val="pt-PT"/>
        </w:rPr>
        <w:t>”</w:t>
      </w:r>
      <w:r w:rsidR="00C900B4">
        <w:rPr>
          <w:rFonts w:ascii="Verdana" w:hAnsi="Verdana"/>
          <w:lang w:val="pt-PT"/>
        </w:rPr>
        <w:t xml:space="preserve"> </w:t>
      </w:r>
      <w:r w:rsidRPr="005C18A2">
        <w:rPr>
          <w:rFonts w:ascii="Verdana" w:hAnsi="Verdana"/>
          <w:lang w:val="pt-PT"/>
        </w:rPr>
        <w:t xml:space="preserve">cujos dados foram processados por meio do software NVIVO 11. Os resultados mostraram que a representação social sobre a construção da identidade profissional do professor está associada ao seu papel de orientador, educador, levando em consideração </w:t>
      </w:r>
      <w:r w:rsidR="00961F8C" w:rsidRPr="005C18A2">
        <w:rPr>
          <w:rFonts w:ascii="Verdana" w:hAnsi="Verdana"/>
          <w:lang w:val="pt-PT"/>
        </w:rPr>
        <w:t>algum</w:t>
      </w:r>
      <w:r w:rsidRPr="005C18A2">
        <w:rPr>
          <w:rFonts w:ascii="Verdana" w:hAnsi="Verdana"/>
          <w:lang w:val="pt-PT"/>
        </w:rPr>
        <w:t xml:space="preserve"> sentido de responsabilidade; aspecto caracterizador da actividade profissional docente. </w:t>
      </w:r>
    </w:p>
    <w:p w:rsidR="002C7FA3" w:rsidRPr="005C18A2" w:rsidRDefault="00242047" w:rsidP="00DB62FD">
      <w:pPr>
        <w:spacing w:after="120"/>
        <w:jc w:val="both"/>
        <w:rPr>
          <w:rFonts w:ascii="Verdana" w:hAnsi="Verdana"/>
          <w:lang w:val="pt-PT"/>
        </w:rPr>
      </w:pPr>
      <w:r w:rsidRPr="005C18A2">
        <w:rPr>
          <w:rFonts w:ascii="Verdana" w:eastAsia="Verdana" w:hAnsi="Verdana" w:cs="Verdana"/>
          <w:lang w:val="pt-PT"/>
        </w:rPr>
        <w:t>PALAVRAS-CHAVE:</w:t>
      </w:r>
      <w:r w:rsidR="00961F8C" w:rsidRPr="005C18A2">
        <w:rPr>
          <w:rFonts w:ascii="Verdana" w:eastAsia="Verdana" w:hAnsi="Verdana" w:cs="Verdana"/>
          <w:lang w:val="pt-PT"/>
        </w:rPr>
        <w:t xml:space="preserve"> r</w:t>
      </w:r>
      <w:r w:rsidR="001B25AB" w:rsidRPr="005C18A2">
        <w:rPr>
          <w:rFonts w:ascii="Verdana" w:hAnsi="Verdana"/>
          <w:lang w:val="pt-PT"/>
        </w:rPr>
        <w:t>epresentações sociais;</w:t>
      </w:r>
      <w:r w:rsidR="00961F8C" w:rsidRPr="005C18A2">
        <w:rPr>
          <w:rFonts w:ascii="Verdana" w:hAnsi="Verdana"/>
          <w:lang w:val="pt-PT"/>
        </w:rPr>
        <w:t xml:space="preserve"> i</w:t>
      </w:r>
      <w:r w:rsidR="008A6D3C" w:rsidRPr="005C18A2">
        <w:rPr>
          <w:rFonts w:ascii="Verdana" w:hAnsi="Verdana"/>
          <w:lang w:val="pt-PT"/>
        </w:rPr>
        <w:t>dentidade profissio</w:t>
      </w:r>
      <w:r w:rsidR="001B25AB" w:rsidRPr="005C18A2">
        <w:rPr>
          <w:rFonts w:ascii="Verdana" w:hAnsi="Verdana"/>
          <w:lang w:val="pt-PT"/>
        </w:rPr>
        <w:t>nal;</w:t>
      </w:r>
      <w:r w:rsidRPr="005C18A2">
        <w:rPr>
          <w:rFonts w:ascii="Verdana" w:hAnsi="Verdana"/>
          <w:lang w:val="pt-PT"/>
        </w:rPr>
        <w:t xml:space="preserve"> docentes</w:t>
      </w:r>
      <w:r w:rsidR="001B25AB" w:rsidRPr="005C18A2">
        <w:rPr>
          <w:rFonts w:ascii="Verdana" w:hAnsi="Verdana"/>
          <w:lang w:val="pt-PT"/>
        </w:rPr>
        <w:t>;</w:t>
      </w:r>
      <w:r w:rsidRPr="005C18A2">
        <w:rPr>
          <w:rFonts w:ascii="Verdana" w:hAnsi="Verdana"/>
          <w:lang w:val="pt-PT"/>
        </w:rPr>
        <w:t xml:space="preserve"> núcleo central e </w:t>
      </w:r>
      <w:r w:rsidR="00961F8C" w:rsidRPr="005C18A2">
        <w:rPr>
          <w:rFonts w:ascii="Verdana" w:hAnsi="Verdana"/>
          <w:lang w:val="pt-PT"/>
        </w:rPr>
        <w:t>periférico</w:t>
      </w:r>
      <w:r w:rsidR="008A6D3C" w:rsidRPr="005C18A2">
        <w:rPr>
          <w:rFonts w:ascii="Verdana" w:hAnsi="Verdana"/>
          <w:lang w:val="pt-PT"/>
        </w:rPr>
        <w:t xml:space="preserve">. </w:t>
      </w:r>
    </w:p>
    <w:p w:rsidR="00FE454A" w:rsidRPr="005C18A2" w:rsidRDefault="00FE454A" w:rsidP="00DB62FD">
      <w:pPr>
        <w:pStyle w:val="Normal1"/>
        <w:spacing w:before="100" w:beforeAutospacing="1" w:after="120"/>
        <w:jc w:val="both"/>
        <w:rPr>
          <w:rFonts w:ascii="Verdana" w:hAnsi="Verdana"/>
          <w:b/>
          <w:caps/>
          <w:lang w:val="en-US"/>
        </w:rPr>
      </w:pPr>
      <w:r w:rsidRPr="005C18A2">
        <w:rPr>
          <w:rFonts w:ascii="Verdana" w:hAnsi="Verdana"/>
          <w:b/>
          <w:caps/>
          <w:lang w:val="en-US"/>
        </w:rPr>
        <w:t>Social Representations on the Construction of Professional Teacher Identity: The case of ISCED-Huambo</w:t>
      </w:r>
    </w:p>
    <w:p w:rsidR="002C7FA3" w:rsidRPr="005C18A2" w:rsidRDefault="008D5D4A" w:rsidP="00DB62FD">
      <w:pPr>
        <w:pStyle w:val="Normal1"/>
        <w:spacing w:before="100" w:beforeAutospacing="1" w:after="120"/>
        <w:jc w:val="both"/>
        <w:rPr>
          <w:rFonts w:ascii="Verdana" w:eastAsia="Verdana" w:hAnsi="Verdana" w:cs="Verdana"/>
        </w:rPr>
      </w:pPr>
      <w:r w:rsidRPr="005C18A2">
        <w:rPr>
          <w:rFonts w:ascii="Verdana" w:eastAsia="Verdana" w:hAnsi="Verdana" w:cs="Verdana"/>
        </w:rPr>
        <w:t xml:space="preserve">ABSTRACT </w:t>
      </w:r>
    </w:p>
    <w:p w:rsidR="00242047" w:rsidRPr="005C18A2" w:rsidRDefault="00242047" w:rsidP="00DB62FD">
      <w:pPr>
        <w:pStyle w:val="Normal1"/>
        <w:jc w:val="both"/>
        <w:rPr>
          <w:rFonts w:ascii="Verdana" w:eastAsia="Verdana" w:hAnsi="Verdana" w:cs="Verdana"/>
          <w:lang w:val="en-US"/>
        </w:rPr>
      </w:pPr>
      <w:r w:rsidRPr="005C18A2">
        <w:rPr>
          <w:rFonts w:ascii="Verdana" w:hAnsi="Verdana"/>
          <w:lang w:val="en-CA"/>
        </w:rPr>
        <w:t xml:space="preserve">This study aimed to determine the central core of social representations about the construction of the professional identity of the teacher (Central and Peripheral Core) in a sample of teachers from the Higher Institute of Educational Sciences of </w:t>
      </w:r>
      <w:proofErr w:type="spellStart"/>
      <w:r w:rsidRPr="005C18A2">
        <w:rPr>
          <w:rFonts w:ascii="Verdana" w:hAnsi="Verdana"/>
          <w:lang w:val="en-CA"/>
        </w:rPr>
        <w:t>Huambo</w:t>
      </w:r>
      <w:proofErr w:type="spellEnd"/>
      <w:r w:rsidRPr="005C18A2">
        <w:rPr>
          <w:rFonts w:ascii="Verdana" w:hAnsi="Verdana"/>
          <w:lang w:val="en-CA"/>
        </w:rPr>
        <w:t xml:space="preserve">. The study was based on a qualitative approach. We worked with a sample of 83 participants, being national teachers, foreigners and teachers of both sexes. The mean age was between 28 and 66 years. A questionnaire was </w:t>
      </w:r>
      <w:r w:rsidRPr="005C18A2">
        <w:rPr>
          <w:rFonts w:ascii="Verdana" w:hAnsi="Verdana"/>
          <w:lang w:val="en-CA"/>
        </w:rPr>
        <w:lastRenderedPageBreak/>
        <w:t xml:space="preserve">applied using the Free Speech Association technique with the term "identity", whose data were processed using the NVIVO 11 software. The results showed that the social representation on the construction of the professional identity of the teacher is associated with </w:t>
      </w:r>
      <w:proofErr w:type="gramStart"/>
      <w:r w:rsidRPr="005C18A2">
        <w:rPr>
          <w:rFonts w:ascii="Verdana" w:hAnsi="Verdana"/>
          <w:lang w:val="en-CA"/>
        </w:rPr>
        <w:t>the his</w:t>
      </w:r>
      <w:proofErr w:type="gramEnd"/>
      <w:r w:rsidRPr="005C18A2">
        <w:rPr>
          <w:rFonts w:ascii="Verdana" w:hAnsi="Verdana"/>
          <w:lang w:val="en-CA"/>
        </w:rPr>
        <w:t xml:space="preserve"> role as guiding, educator taking into account a certain sense of responsibility.</w:t>
      </w:r>
    </w:p>
    <w:p w:rsidR="00FB3D4E" w:rsidRPr="00FB3D4E" w:rsidRDefault="00242047" w:rsidP="00FB3D4E">
      <w:pPr>
        <w:jc w:val="both"/>
        <w:rPr>
          <w:rFonts w:ascii="Verdana" w:hAnsi="Verdana"/>
          <w:b/>
          <w:lang w:val="en-CA"/>
        </w:rPr>
      </w:pPr>
      <w:r w:rsidRPr="005C18A2">
        <w:rPr>
          <w:rFonts w:ascii="Verdana" w:eastAsia="Verdana" w:hAnsi="Verdana" w:cs="Verdana"/>
          <w:lang w:val="en-US"/>
        </w:rPr>
        <w:t>KEYWORDS:</w:t>
      </w:r>
      <w:r w:rsidR="00FE454A" w:rsidRPr="005C18A2">
        <w:rPr>
          <w:rFonts w:ascii="Verdana" w:eastAsia="Verdana" w:hAnsi="Verdana" w:cs="Verdana"/>
          <w:lang w:val="en-US"/>
        </w:rPr>
        <w:t xml:space="preserve"> s</w:t>
      </w:r>
      <w:proofErr w:type="spellStart"/>
      <w:r w:rsidR="00FE454A" w:rsidRPr="005C18A2">
        <w:rPr>
          <w:rFonts w:ascii="Verdana" w:hAnsi="Verdana"/>
          <w:lang w:val="en-CA"/>
        </w:rPr>
        <w:t>ocial</w:t>
      </w:r>
      <w:proofErr w:type="spellEnd"/>
      <w:r w:rsidR="00FE454A" w:rsidRPr="005C18A2">
        <w:rPr>
          <w:rFonts w:ascii="Verdana" w:hAnsi="Verdana"/>
          <w:lang w:val="en-CA"/>
        </w:rPr>
        <w:t xml:space="preserve"> representations;</w:t>
      </w:r>
      <w:r w:rsidRPr="005C18A2">
        <w:rPr>
          <w:rFonts w:ascii="Verdana" w:hAnsi="Verdana"/>
          <w:lang w:val="en-CA"/>
        </w:rPr>
        <w:t xml:space="preserve"> professional identity</w:t>
      </w:r>
      <w:r w:rsidR="00FE454A" w:rsidRPr="005C18A2">
        <w:rPr>
          <w:rFonts w:ascii="Verdana" w:hAnsi="Verdana"/>
          <w:lang w:val="en-CA"/>
        </w:rPr>
        <w:t>;</w:t>
      </w:r>
      <w:r w:rsidRPr="005C18A2">
        <w:rPr>
          <w:rFonts w:ascii="Verdana" w:hAnsi="Verdana"/>
          <w:lang w:val="en-CA"/>
        </w:rPr>
        <w:t xml:space="preserve"> teachers</w:t>
      </w:r>
      <w:r w:rsidR="00FE454A" w:rsidRPr="005C18A2">
        <w:rPr>
          <w:rFonts w:ascii="Verdana" w:hAnsi="Verdana"/>
          <w:lang w:val="en-CA"/>
        </w:rPr>
        <w:t>;</w:t>
      </w:r>
      <w:r w:rsidRPr="005C18A2">
        <w:rPr>
          <w:rFonts w:ascii="Verdana" w:hAnsi="Verdana"/>
          <w:lang w:val="en-CA"/>
        </w:rPr>
        <w:t xml:space="preserve"> central and peripheral nucleus</w:t>
      </w:r>
      <w:r w:rsidR="00FE454A" w:rsidRPr="005C18A2">
        <w:rPr>
          <w:rFonts w:ascii="Verdana" w:hAnsi="Verdana"/>
          <w:lang w:val="en-CA"/>
        </w:rPr>
        <w:t>.</w:t>
      </w:r>
    </w:p>
    <w:p w:rsidR="002C7FA3" w:rsidRPr="005C18A2" w:rsidRDefault="008D5D4A" w:rsidP="00DB62FD">
      <w:pPr>
        <w:pStyle w:val="Normal1"/>
        <w:spacing w:before="100" w:beforeAutospacing="1" w:after="120"/>
        <w:jc w:val="both"/>
        <w:rPr>
          <w:rFonts w:ascii="Verdana" w:eastAsia="Verdana" w:hAnsi="Verdana" w:cs="Verdana"/>
          <w:lang w:val="pt-PT"/>
        </w:rPr>
      </w:pPr>
      <w:r w:rsidRPr="005C18A2">
        <w:rPr>
          <w:rFonts w:ascii="Verdana" w:eastAsia="Verdana" w:hAnsi="Verdana" w:cs="Verdana"/>
          <w:lang w:val="pt-PT"/>
        </w:rPr>
        <w:t>INTRODUÇÃO</w:t>
      </w:r>
    </w:p>
    <w:p w:rsidR="00242047" w:rsidRPr="005C18A2" w:rsidRDefault="00A305DA" w:rsidP="00DB62FD">
      <w:pPr>
        <w:pStyle w:val="Normal1"/>
        <w:spacing w:after="120"/>
        <w:jc w:val="both"/>
        <w:rPr>
          <w:rFonts w:ascii="Verdana" w:eastAsia="Verdana" w:hAnsi="Verdana" w:cs="Verdana"/>
          <w:lang w:val="pt-PT"/>
        </w:rPr>
      </w:pPr>
      <w:r w:rsidRPr="005C18A2">
        <w:rPr>
          <w:rFonts w:ascii="Verdana" w:eastAsia="Verdana" w:hAnsi="Verdana" w:cs="Verdana"/>
          <w:lang w:val="pt-PT"/>
        </w:rPr>
        <w:t>O presente trabalho, trata de aprofundar um conjunto de abordagens atinentes as representações sociais sobre a construção da identidade profissional docente. Tal problemática, é hoje estudada e reflectida por muitos estudiosos ligados ao campo das ciências sociais e humanas.</w:t>
      </w:r>
    </w:p>
    <w:p w:rsidR="008A5403" w:rsidRPr="005C18A2" w:rsidRDefault="00A305DA" w:rsidP="00DB62FD">
      <w:pPr>
        <w:pStyle w:val="SemEspaamento"/>
        <w:spacing w:after="120"/>
        <w:jc w:val="both"/>
        <w:rPr>
          <w:rFonts w:ascii="Verdana" w:hAnsi="Verdana"/>
          <w:sz w:val="24"/>
        </w:rPr>
      </w:pPr>
      <w:r w:rsidRPr="005C18A2">
        <w:rPr>
          <w:rFonts w:ascii="Verdana" w:hAnsi="Verdana"/>
          <w:sz w:val="24"/>
        </w:rPr>
        <w:t xml:space="preserve">Durante o I Encontro internacional de </w:t>
      </w:r>
      <w:r w:rsidR="00FE454A" w:rsidRPr="005C18A2">
        <w:rPr>
          <w:rFonts w:ascii="Verdana" w:hAnsi="Verdana"/>
          <w:sz w:val="24"/>
        </w:rPr>
        <w:t>pedagogia</w:t>
      </w:r>
      <w:r w:rsidRPr="005C18A2">
        <w:rPr>
          <w:rFonts w:ascii="Verdana" w:hAnsi="Verdana"/>
          <w:sz w:val="24"/>
        </w:rPr>
        <w:t xml:space="preserve"> para o desenvolvimento de </w:t>
      </w:r>
      <w:r w:rsidR="00FE454A" w:rsidRPr="005C18A2">
        <w:rPr>
          <w:rFonts w:ascii="Verdana" w:hAnsi="Verdana"/>
          <w:sz w:val="24"/>
        </w:rPr>
        <w:t>competências</w:t>
      </w:r>
      <w:r w:rsidR="007A104E" w:rsidRPr="005C18A2">
        <w:rPr>
          <w:rFonts w:ascii="Verdana" w:hAnsi="Verdana"/>
          <w:sz w:val="24"/>
        </w:rPr>
        <w:t xml:space="preserve"> para o E</w:t>
      </w:r>
      <w:r w:rsidRPr="005C18A2">
        <w:rPr>
          <w:rFonts w:ascii="Verdana" w:hAnsi="Verdana"/>
          <w:sz w:val="24"/>
        </w:rPr>
        <w:t>nsino Superior</w:t>
      </w:r>
      <w:r w:rsidR="008A5403" w:rsidRPr="005C18A2">
        <w:rPr>
          <w:rFonts w:ascii="Verdana" w:hAnsi="Verdana"/>
          <w:sz w:val="24"/>
        </w:rPr>
        <w:t xml:space="preserve"> na província do Namibe, o Secretário de E</w:t>
      </w:r>
      <w:r w:rsidRPr="005C18A2">
        <w:rPr>
          <w:rFonts w:ascii="Verdana" w:hAnsi="Verdana"/>
          <w:sz w:val="24"/>
        </w:rPr>
        <w:t xml:space="preserve">stado para o Ensino superior angolano </w:t>
      </w:r>
      <w:r w:rsidR="00FE454A" w:rsidRPr="005C18A2">
        <w:rPr>
          <w:rFonts w:ascii="Verdana" w:hAnsi="Verdana"/>
          <w:sz w:val="24"/>
        </w:rPr>
        <w:t>Eugénio</w:t>
      </w:r>
      <w:r w:rsidR="007A104E" w:rsidRPr="005C18A2">
        <w:rPr>
          <w:rFonts w:ascii="Verdana" w:hAnsi="Verdana"/>
          <w:sz w:val="24"/>
        </w:rPr>
        <w:t>Silva afirmou</w:t>
      </w:r>
      <w:r w:rsidR="00FD685A" w:rsidRPr="005C18A2">
        <w:rPr>
          <w:rFonts w:ascii="Verdana" w:hAnsi="Verdana"/>
          <w:sz w:val="24"/>
        </w:rPr>
        <w:t xml:space="preserve"> que</w:t>
      </w:r>
      <w:r w:rsidR="007A104E" w:rsidRPr="005C18A2">
        <w:rPr>
          <w:rFonts w:ascii="Verdana" w:hAnsi="Verdana"/>
          <w:sz w:val="24"/>
        </w:rPr>
        <w:t>“</w:t>
      </w:r>
      <w:r w:rsidRPr="005C18A2">
        <w:rPr>
          <w:rFonts w:ascii="Verdana" w:hAnsi="Verdana"/>
          <w:sz w:val="24"/>
        </w:rPr>
        <w:t>(…)</w:t>
      </w:r>
      <w:r w:rsidR="008A5403" w:rsidRPr="005C18A2">
        <w:rPr>
          <w:rFonts w:ascii="Verdana" w:hAnsi="Verdana"/>
          <w:sz w:val="24"/>
        </w:rPr>
        <w:t xml:space="preserve"> os profissionais da educação, devem adoptar</w:t>
      </w:r>
      <w:r w:rsidRPr="005C18A2">
        <w:rPr>
          <w:rFonts w:ascii="Verdana" w:hAnsi="Verdana"/>
          <w:sz w:val="24"/>
        </w:rPr>
        <w:t xml:space="preserve"> a existência de uma identidade profissional </w:t>
      </w:r>
      <w:r w:rsidR="008A5403" w:rsidRPr="005C18A2">
        <w:rPr>
          <w:rFonts w:ascii="Verdana" w:hAnsi="Verdana"/>
          <w:sz w:val="24"/>
        </w:rPr>
        <w:t xml:space="preserve">reportada a educação e ao saber profissional </w:t>
      </w:r>
      <w:r w:rsidR="005D19A5" w:rsidRPr="005C18A2">
        <w:rPr>
          <w:rFonts w:ascii="Verdana" w:hAnsi="Verdana"/>
          <w:sz w:val="24"/>
        </w:rPr>
        <w:t>para que se atinjam bons</w:t>
      </w:r>
      <w:r w:rsidR="008A5403" w:rsidRPr="005C18A2">
        <w:rPr>
          <w:rFonts w:ascii="Verdana" w:hAnsi="Verdana"/>
          <w:sz w:val="24"/>
        </w:rPr>
        <w:t xml:space="preserve"> níveis de qualidade</w:t>
      </w:r>
      <w:r w:rsidR="005D19A5" w:rsidRPr="005C18A2">
        <w:rPr>
          <w:rFonts w:ascii="Verdana" w:hAnsi="Verdana"/>
          <w:sz w:val="24"/>
        </w:rPr>
        <w:t xml:space="preserve"> de ensino</w:t>
      </w:r>
      <w:r w:rsidR="008A5403" w:rsidRPr="005C18A2">
        <w:rPr>
          <w:rFonts w:ascii="Verdana" w:hAnsi="Verdana"/>
          <w:sz w:val="24"/>
        </w:rPr>
        <w:t>”.</w:t>
      </w:r>
    </w:p>
    <w:p w:rsidR="00242047" w:rsidRPr="005C18A2" w:rsidRDefault="005D19A5" w:rsidP="00DB62FD">
      <w:pPr>
        <w:pStyle w:val="SemEspaamento"/>
        <w:spacing w:after="120"/>
        <w:jc w:val="both"/>
        <w:rPr>
          <w:rFonts w:ascii="Verdana" w:hAnsi="Verdana"/>
          <w:sz w:val="24"/>
        </w:rPr>
      </w:pPr>
      <w:r w:rsidRPr="005C18A2">
        <w:rPr>
          <w:rFonts w:ascii="Verdana" w:hAnsi="Verdana"/>
          <w:sz w:val="24"/>
        </w:rPr>
        <w:t>E c</w:t>
      </w:r>
      <w:r w:rsidR="00A305DA" w:rsidRPr="005C18A2">
        <w:rPr>
          <w:rFonts w:ascii="Verdana" w:hAnsi="Verdana"/>
          <w:sz w:val="24"/>
        </w:rPr>
        <w:t xml:space="preserve">omo se sabe, o </w:t>
      </w:r>
      <w:r w:rsidR="00242047" w:rsidRPr="005C18A2">
        <w:rPr>
          <w:rFonts w:ascii="Verdana" w:hAnsi="Verdana"/>
          <w:sz w:val="24"/>
        </w:rPr>
        <w:t>plano estratégico do Governo</w:t>
      </w:r>
      <w:r w:rsidR="00A305DA" w:rsidRPr="005C18A2">
        <w:rPr>
          <w:rFonts w:ascii="Verdana" w:hAnsi="Verdana"/>
          <w:sz w:val="24"/>
        </w:rPr>
        <w:t xml:space="preserve"> angolano</w:t>
      </w:r>
      <w:r w:rsidR="00242047" w:rsidRPr="005C18A2">
        <w:rPr>
          <w:rFonts w:ascii="Verdana" w:hAnsi="Verdana"/>
          <w:sz w:val="24"/>
        </w:rPr>
        <w:t xml:space="preserve"> tem estado </w:t>
      </w:r>
      <w:r w:rsidR="00FD685A" w:rsidRPr="005C18A2">
        <w:rPr>
          <w:rFonts w:ascii="Verdana" w:hAnsi="Verdana"/>
          <w:sz w:val="24"/>
        </w:rPr>
        <w:t xml:space="preserve">a </w:t>
      </w:r>
      <w:r w:rsidR="007A104E" w:rsidRPr="005C18A2">
        <w:rPr>
          <w:rFonts w:ascii="Verdana" w:hAnsi="Verdana"/>
          <w:sz w:val="24"/>
        </w:rPr>
        <w:t>prever</w:t>
      </w:r>
      <w:r w:rsidR="00242047" w:rsidRPr="005C18A2">
        <w:rPr>
          <w:rFonts w:ascii="Verdana" w:hAnsi="Verdana"/>
          <w:sz w:val="24"/>
        </w:rPr>
        <w:t xml:space="preserve"> a criação de instituições de ensino de nível médio e superior, e também a diversificação das regiões académicas em alguns pontos do país. O propósito é a melhoria da distribuição da rede de instituições de ensino em todo território nacional, o que pode vir a resultar e influenciar a construção da identidade do profissional docente. Por esta razão, há uma preocupação dos diversos agentes sociais em promover acções para contribuir na melhoria da qualidade de ensino.</w:t>
      </w:r>
    </w:p>
    <w:p w:rsidR="007917B9" w:rsidRPr="005C18A2" w:rsidRDefault="007917B9" w:rsidP="00DB62FD">
      <w:pPr>
        <w:pStyle w:val="SemEspaamento"/>
        <w:spacing w:after="120"/>
        <w:jc w:val="both"/>
        <w:rPr>
          <w:rFonts w:ascii="Verdana" w:hAnsi="Verdana"/>
          <w:sz w:val="24"/>
        </w:rPr>
      </w:pPr>
      <w:r w:rsidRPr="005C18A2">
        <w:rPr>
          <w:rFonts w:ascii="Verdana" w:hAnsi="Verdana"/>
          <w:sz w:val="24"/>
        </w:rPr>
        <w:t>Note-se que a identidade é uma abordagem actual, pois a encontramos em vários ambientes sociais, culturais e profissionais.</w:t>
      </w:r>
    </w:p>
    <w:p w:rsidR="007917B9" w:rsidRPr="005C18A2" w:rsidRDefault="007917B9" w:rsidP="00DB62FD">
      <w:pPr>
        <w:pStyle w:val="SemEspaamento"/>
        <w:spacing w:after="120"/>
        <w:jc w:val="both"/>
        <w:rPr>
          <w:rFonts w:ascii="Verdana" w:hAnsi="Verdana"/>
          <w:sz w:val="24"/>
        </w:rPr>
      </w:pPr>
      <w:r w:rsidRPr="005C18A2">
        <w:rPr>
          <w:rFonts w:ascii="Verdana" w:hAnsi="Verdana"/>
          <w:sz w:val="24"/>
        </w:rPr>
        <w:t xml:space="preserve">Evidências mostram também que alguns profissionais são colocados de forma negligenciada em uma área de formação, o que descaracteriza o professor como cientista e pesquisador da educação, função a ser exercida por todos sobretudo aqueles que carregam alguma formação universitária.Diversos estudos sobre a profissionalização docente em Angola, espelham uma grande preocupação sobre a necessidade da construção da identidade profissional do docente. </w:t>
      </w:r>
    </w:p>
    <w:p w:rsidR="007917B9" w:rsidRPr="005C18A2" w:rsidRDefault="008A5403" w:rsidP="00DB62FD">
      <w:pPr>
        <w:pStyle w:val="SemEspaamento"/>
        <w:spacing w:after="120"/>
        <w:jc w:val="both"/>
        <w:rPr>
          <w:rFonts w:ascii="Verdana" w:hAnsi="Verdana"/>
          <w:sz w:val="24"/>
        </w:rPr>
      </w:pPr>
      <w:r w:rsidRPr="005C18A2">
        <w:rPr>
          <w:rFonts w:ascii="Verdana" w:hAnsi="Verdana"/>
          <w:sz w:val="24"/>
        </w:rPr>
        <w:t xml:space="preserve">Um assunto não menos importante aqui a ressaltar, é o facto de o sector da educação, absorver </w:t>
      </w:r>
      <w:r w:rsidR="00FE454A" w:rsidRPr="005C18A2">
        <w:rPr>
          <w:rFonts w:ascii="Verdana" w:hAnsi="Verdana"/>
          <w:sz w:val="24"/>
        </w:rPr>
        <w:t>indivíduos</w:t>
      </w:r>
      <w:r w:rsidRPr="005C18A2">
        <w:rPr>
          <w:rFonts w:ascii="Verdana" w:hAnsi="Verdana"/>
          <w:sz w:val="24"/>
        </w:rPr>
        <w:t xml:space="preserve"> sem uma preparação pedagó</w:t>
      </w:r>
      <w:r w:rsidR="005D19A5" w:rsidRPr="005C18A2">
        <w:rPr>
          <w:rFonts w:ascii="Verdana" w:hAnsi="Verdana"/>
          <w:sz w:val="24"/>
        </w:rPr>
        <w:t>gica excelente para o exercí</w:t>
      </w:r>
      <w:r w:rsidRPr="005C18A2">
        <w:rPr>
          <w:rFonts w:ascii="Verdana" w:hAnsi="Verdana"/>
          <w:sz w:val="24"/>
        </w:rPr>
        <w:t>cio da actividade docente.</w:t>
      </w:r>
      <w:r w:rsidR="005D19A5" w:rsidRPr="005C18A2">
        <w:rPr>
          <w:rFonts w:ascii="Verdana" w:hAnsi="Verdana"/>
          <w:sz w:val="24"/>
        </w:rPr>
        <w:t xml:space="preserve"> T</w:t>
      </w:r>
      <w:r w:rsidRPr="005C18A2">
        <w:rPr>
          <w:rFonts w:ascii="Verdana" w:hAnsi="Verdana"/>
          <w:sz w:val="24"/>
        </w:rPr>
        <w:t xml:space="preserve">al </w:t>
      </w:r>
      <w:r w:rsidR="00FE454A" w:rsidRPr="005C18A2">
        <w:rPr>
          <w:rFonts w:ascii="Verdana" w:hAnsi="Verdana"/>
          <w:sz w:val="24"/>
        </w:rPr>
        <w:t>situação</w:t>
      </w:r>
      <w:r w:rsidRPr="005C18A2">
        <w:rPr>
          <w:rFonts w:ascii="Verdana" w:hAnsi="Verdana"/>
          <w:sz w:val="24"/>
        </w:rPr>
        <w:t xml:space="preserve"> coloca impedimento</w:t>
      </w:r>
      <w:r w:rsidR="005D19A5" w:rsidRPr="005C18A2">
        <w:rPr>
          <w:rFonts w:ascii="Verdana" w:hAnsi="Verdana"/>
          <w:sz w:val="24"/>
        </w:rPr>
        <w:t>s para à</w:t>
      </w:r>
      <w:r w:rsidRPr="005C18A2">
        <w:rPr>
          <w:rFonts w:ascii="Verdana" w:hAnsi="Verdana"/>
          <w:sz w:val="24"/>
        </w:rPr>
        <w:t xml:space="preserve">queles que se identificam adequadamente com o sector. </w:t>
      </w:r>
    </w:p>
    <w:p w:rsidR="00242047" w:rsidRPr="005C18A2" w:rsidRDefault="007917B9" w:rsidP="00DB62FD">
      <w:pPr>
        <w:pStyle w:val="coprodetexto1"/>
        <w:spacing w:after="120" w:line="240" w:lineRule="auto"/>
        <w:ind w:firstLine="0"/>
        <w:rPr>
          <w:rFonts w:ascii="Verdana" w:hAnsi="Verdana"/>
        </w:rPr>
      </w:pPr>
      <w:bookmarkStart w:id="3" w:name="_Toc512508338"/>
      <w:r w:rsidRPr="005C18A2">
        <w:rPr>
          <w:rFonts w:ascii="Verdana" w:hAnsi="Verdana"/>
        </w:rPr>
        <w:t>Assim, com base nesta abordagem</w:t>
      </w:r>
      <w:r w:rsidR="005D19A5" w:rsidRPr="005C18A2">
        <w:rPr>
          <w:rFonts w:ascii="Verdana" w:hAnsi="Verdana"/>
        </w:rPr>
        <w:t>, se levanta</w:t>
      </w:r>
      <w:r w:rsidRPr="005C18A2">
        <w:rPr>
          <w:rFonts w:ascii="Verdana" w:hAnsi="Verdana"/>
        </w:rPr>
        <w:t xml:space="preserve"> a seguinte </w:t>
      </w:r>
      <w:r w:rsidRPr="005C18A2">
        <w:rPr>
          <w:rFonts w:ascii="Verdana" w:hAnsi="Verdana"/>
          <w:i/>
        </w:rPr>
        <w:t>pergunta científica</w:t>
      </w:r>
      <w:r w:rsidRPr="005C18A2">
        <w:rPr>
          <w:rFonts w:ascii="Verdana" w:hAnsi="Verdana"/>
        </w:rPr>
        <w:t xml:space="preserve">: Qual é a estrutura das representações sociais sobre a construção da identidade </w:t>
      </w:r>
      <w:r w:rsidRPr="005C18A2">
        <w:rPr>
          <w:rFonts w:ascii="Verdana" w:hAnsi="Verdana"/>
        </w:rPr>
        <w:lastRenderedPageBreak/>
        <w:t xml:space="preserve">profissional </w:t>
      </w:r>
      <w:bookmarkEnd w:id="3"/>
      <w:r w:rsidR="005D19A5" w:rsidRPr="005C18A2">
        <w:rPr>
          <w:rFonts w:ascii="Verdana" w:hAnsi="Verdana"/>
        </w:rPr>
        <w:t>docente?</w:t>
      </w:r>
      <w:r w:rsidRPr="005C18A2">
        <w:rPr>
          <w:rFonts w:ascii="Verdana" w:hAnsi="Verdana"/>
        </w:rPr>
        <w:t xml:space="preserve"> E para tal, objectiva-se conhecer a estrutura das representações sociais da identidade profissional docente. </w:t>
      </w:r>
      <w:r w:rsidRPr="005C18A2">
        <w:rPr>
          <w:rFonts w:ascii="Verdana" w:hAnsi="Verdana"/>
        </w:rPr>
        <w:tab/>
      </w:r>
    </w:p>
    <w:p w:rsidR="007917B9" w:rsidRPr="005C18A2" w:rsidRDefault="00FE454A" w:rsidP="00DB62FD">
      <w:pPr>
        <w:pStyle w:val="Normal1"/>
        <w:spacing w:after="120"/>
        <w:jc w:val="both"/>
        <w:rPr>
          <w:rFonts w:ascii="Verdana" w:eastAsia="Verdana" w:hAnsi="Verdana" w:cs="Verdana"/>
          <w:lang w:val="pt-PT"/>
        </w:rPr>
      </w:pPr>
      <w:r w:rsidRPr="005C18A2">
        <w:rPr>
          <w:rFonts w:ascii="Verdana" w:eastAsia="Verdana" w:hAnsi="Verdana" w:cs="Verdana"/>
          <w:lang w:val="pt-PT"/>
        </w:rPr>
        <w:t>DESENVOLVIMENTO</w:t>
      </w:r>
    </w:p>
    <w:p w:rsidR="007917B9" w:rsidRPr="005C18A2" w:rsidRDefault="005D19A5" w:rsidP="00DB62FD">
      <w:pPr>
        <w:pStyle w:val="Ttulo1"/>
        <w:spacing w:before="0"/>
        <w:rPr>
          <w:rFonts w:ascii="Verdana" w:hAnsi="Verdana"/>
          <w:b w:val="0"/>
          <w:kern w:val="36"/>
          <w:sz w:val="24"/>
          <w:szCs w:val="24"/>
          <w:lang w:val="pt-BR"/>
        </w:rPr>
      </w:pPr>
      <w:r w:rsidRPr="005C18A2">
        <w:rPr>
          <w:rFonts w:ascii="Verdana" w:hAnsi="Verdana"/>
          <w:b w:val="0"/>
          <w:kern w:val="36"/>
          <w:sz w:val="24"/>
          <w:szCs w:val="24"/>
          <w:lang w:val="pt-BR"/>
        </w:rPr>
        <w:t>CONCEITUALIZAÇÃO</w:t>
      </w:r>
      <w:r w:rsidR="0038406D" w:rsidRPr="005C18A2">
        <w:rPr>
          <w:rFonts w:ascii="Verdana" w:hAnsi="Verdana"/>
          <w:b w:val="0"/>
          <w:kern w:val="36"/>
          <w:sz w:val="24"/>
          <w:szCs w:val="24"/>
          <w:lang w:val="pt-BR"/>
        </w:rPr>
        <w:t xml:space="preserve"> SOBRE </w:t>
      </w:r>
      <w:r w:rsidRPr="005C18A2">
        <w:rPr>
          <w:rFonts w:ascii="Verdana" w:hAnsi="Verdana"/>
          <w:b w:val="0"/>
          <w:kern w:val="36"/>
          <w:sz w:val="24"/>
          <w:szCs w:val="24"/>
          <w:lang w:val="pt-BR"/>
        </w:rPr>
        <w:t xml:space="preserve">AS </w:t>
      </w:r>
      <w:r w:rsidR="0038406D" w:rsidRPr="005C18A2">
        <w:rPr>
          <w:rFonts w:ascii="Verdana" w:hAnsi="Verdana"/>
          <w:b w:val="0"/>
          <w:kern w:val="36"/>
          <w:sz w:val="24"/>
          <w:szCs w:val="24"/>
          <w:lang w:val="pt-BR"/>
        </w:rPr>
        <w:t>REPRESENTAÇÕES SOCIAIS</w:t>
      </w:r>
    </w:p>
    <w:p w:rsidR="007917B9" w:rsidRPr="005C18A2" w:rsidRDefault="007917B9" w:rsidP="00DB62FD">
      <w:pPr>
        <w:spacing w:after="120"/>
        <w:jc w:val="both"/>
        <w:rPr>
          <w:rFonts w:ascii="Verdana" w:hAnsi="Verdana"/>
          <w:lang w:val="pt-PT"/>
        </w:rPr>
      </w:pPr>
      <w:r w:rsidRPr="005C18A2">
        <w:rPr>
          <w:rFonts w:ascii="Verdana" w:hAnsi="Verdana"/>
          <w:lang w:val="pt-PT"/>
        </w:rPr>
        <w:t>No que diz respeito às representações sociais, uma das primeiras definições a considerar neste estudo é a de Sá (1996), o qual refere que “as representações sociais comportam novas distinções a partir das respostas à interrogação sobre as razões para a sua designação como “sociais”, e não mais como colectivas.” (p.38)</w:t>
      </w:r>
    </w:p>
    <w:p w:rsidR="007917B9" w:rsidRPr="005C18A2" w:rsidRDefault="007917B9" w:rsidP="00DB62FD">
      <w:pPr>
        <w:spacing w:after="120"/>
        <w:jc w:val="both"/>
        <w:rPr>
          <w:rFonts w:ascii="Verdana" w:hAnsi="Verdana"/>
          <w:lang w:val="pt-PT"/>
        </w:rPr>
      </w:pPr>
      <w:r w:rsidRPr="005C18A2">
        <w:rPr>
          <w:rFonts w:ascii="Verdana" w:hAnsi="Verdana"/>
          <w:lang w:val="pt-PT"/>
        </w:rPr>
        <w:t>Na categoria “novo”</w:t>
      </w:r>
      <w:r w:rsidR="009D41DF" w:rsidRPr="005C18A2">
        <w:rPr>
          <w:rFonts w:ascii="Verdana" w:hAnsi="Verdana"/>
          <w:lang w:val="pt-PT"/>
        </w:rPr>
        <w:t xml:space="preserve"> se advoga que</w:t>
      </w:r>
      <w:r w:rsidRPr="005C18A2">
        <w:rPr>
          <w:rFonts w:ascii="Verdana" w:hAnsi="Verdana"/>
          <w:lang w:val="pt-PT"/>
        </w:rPr>
        <w:t xml:space="preserve"> as representações sociais são essencialmente aspectos que geram novas transformações partindo de novas ideias. É realmente uma visão correcta com à qual nos adequamos. Lucena e Campos, (2008) são consensuais ao reforçarem a nossa visão na ideia, segundo a qual, para que uma “nova representação social” seja integrada por um determinado agrupamento, este tem que interagir com um objecto próprio das “representações” dessa realidade ou padecer durante uma fase de adaptação.</w:t>
      </w:r>
    </w:p>
    <w:p w:rsidR="007917B9" w:rsidRPr="005C18A2" w:rsidRDefault="007917B9" w:rsidP="00DB62FD">
      <w:pPr>
        <w:spacing w:after="120"/>
        <w:jc w:val="both"/>
        <w:rPr>
          <w:rFonts w:ascii="Verdana" w:hAnsi="Verdana"/>
          <w:lang w:val="pt-PT"/>
        </w:rPr>
      </w:pPr>
      <w:r w:rsidRPr="005C18A2">
        <w:rPr>
          <w:rFonts w:ascii="Verdana" w:hAnsi="Verdana"/>
          <w:lang w:val="pt-PT"/>
        </w:rPr>
        <w:t>A categoria colectiva do conceito refere-se a uma colectividade; é uma comunidade, conjunto ou grupo que defende interesses comuns, pois não se fala de representações sociais, sem ter em consideração uma visão colectiva da realidade. Para Cirino (2012) na actualidade, abordar sobre “colectividade” é uma proposta não muito conveniente, visto que não se observam condutas conjunturais, mas sim de populações e agrupamentos sociais objectivos. As “representações colectivas” descuidam-se ao abordar sobre aspectos da “comunidade”.</w:t>
      </w:r>
    </w:p>
    <w:p w:rsidR="0038406D" w:rsidRPr="005C18A2" w:rsidRDefault="0038406D" w:rsidP="00DB62FD">
      <w:pPr>
        <w:spacing w:after="120"/>
        <w:jc w:val="both"/>
        <w:rPr>
          <w:rFonts w:ascii="Verdana" w:hAnsi="Verdana"/>
          <w:lang w:val="pt-PT"/>
        </w:rPr>
      </w:pPr>
      <w:r w:rsidRPr="005C18A2">
        <w:rPr>
          <w:rFonts w:ascii="Verdana" w:hAnsi="Verdana"/>
          <w:lang w:val="pt-PT"/>
        </w:rPr>
        <w:t xml:space="preserve">Outra definição das representações sociais é a de Santos (2005) que se refere “a um modelo </w:t>
      </w:r>
      <w:r w:rsidR="002F148D" w:rsidRPr="005C18A2">
        <w:rPr>
          <w:rFonts w:ascii="Verdana" w:hAnsi="Verdana"/>
          <w:lang w:val="pt-PT"/>
        </w:rPr>
        <w:t>teórico (</w:t>
      </w:r>
      <w:r w:rsidRPr="005C18A2">
        <w:rPr>
          <w:rFonts w:ascii="Verdana" w:hAnsi="Verdana"/>
          <w:lang w:val="pt-PT"/>
        </w:rPr>
        <w:t xml:space="preserve">...) que visa compreender e explicar a construção de um conhecimento leigo de uma realidade do senso comum”. (p.21) </w:t>
      </w:r>
    </w:p>
    <w:p w:rsidR="0038406D" w:rsidRPr="005C18A2" w:rsidRDefault="0038406D" w:rsidP="00DB62FD">
      <w:pPr>
        <w:spacing w:after="120"/>
        <w:jc w:val="both"/>
        <w:rPr>
          <w:rFonts w:ascii="Verdana" w:hAnsi="Verdana"/>
          <w:lang w:val="pt-PT"/>
        </w:rPr>
      </w:pPr>
      <w:r w:rsidRPr="005C18A2">
        <w:rPr>
          <w:rFonts w:ascii="Verdana" w:hAnsi="Verdana"/>
          <w:lang w:val="pt-PT"/>
        </w:rPr>
        <w:t xml:space="preserve">Uma categoria não menos importante, a considerar nesta definição, é a de modelos, como é óbvio. Os modelos, no âmbito epistemológico, servem de paradigmas, exemplos ou instrumento padrão, no sentido de explicar determinados factos. No entanto, Netto (2009) adianta que os “modelos” justificam-se em função das necessidades e habilidades dos indivíduos em explicar sua perspectiva de vida, quer seja local, regional, ou até mesmo o seu entendimento, considerando os aspectos políticos, sociais, culturais interactivos. Em nosso entender, os modelos precisam ser compreendidos, para serem realmente explicados e validados. Realmente, o sentido de compreensão das coisas traduz-se, por um lado, no conhecimento e habilidades e, por outro, nas experiências do quotidiano. </w:t>
      </w:r>
    </w:p>
    <w:p w:rsidR="0038406D" w:rsidRPr="005C18A2" w:rsidRDefault="0038406D" w:rsidP="00DB62FD">
      <w:pPr>
        <w:pStyle w:val="Ttulo1"/>
        <w:spacing w:before="0"/>
        <w:rPr>
          <w:rFonts w:ascii="Verdana" w:hAnsi="Verdana"/>
          <w:b w:val="0"/>
          <w:kern w:val="36"/>
          <w:sz w:val="24"/>
          <w:szCs w:val="24"/>
          <w:lang w:val="pt-BR"/>
        </w:rPr>
      </w:pPr>
      <w:r w:rsidRPr="005C18A2">
        <w:rPr>
          <w:rFonts w:ascii="Verdana" w:hAnsi="Verdana"/>
          <w:b w:val="0"/>
          <w:kern w:val="36"/>
          <w:sz w:val="24"/>
          <w:szCs w:val="24"/>
          <w:lang w:val="pt-BR"/>
        </w:rPr>
        <w:lastRenderedPageBreak/>
        <w:t>DEFINIÇÕES SOBRE A IDENTIDADE</w:t>
      </w:r>
    </w:p>
    <w:p w:rsidR="0038406D" w:rsidRPr="005C18A2" w:rsidRDefault="0038406D" w:rsidP="00DB62FD">
      <w:pPr>
        <w:pStyle w:val="Normal1"/>
        <w:spacing w:after="120"/>
        <w:jc w:val="both"/>
        <w:rPr>
          <w:rFonts w:ascii="Verdana" w:hAnsi="Verdana"/>
          <w:lang w:val="pt-BR"/>
        </w:rPr>
      </w:pPr>
      <w:r w:rsidRPr="005C18A2">
        <w:rPr>
          <w:rFonts w:ascii="Verdana" w:hAnsi="Verdana"/>
          <w:lang w:val="pt-BR"/>
        </w:rPr>
        <w:t xml:space="preserve">Para dar sequência a abordagem sobre a identidade, vamos </w:t>
      </w:r>
      <w:r w:rsidR="00FE454A" w:rsidRPr="005C18A2">
        <w:rPr>
          <w:rFonts w:ascii="Verdana" w:hAnsi="Verdana" w:cs="Arial"/>
          <w:lang w:val="pt-PT"/>
        </w:rPr>
        <w:t>considera</w:t>
      </w:r>
      <w:r w:rsidRPr="005C18A2">
        <w:rPr>
          <w:rFonts w:ascii="Verdana" w:hAnsi="Verdana" w:cs="Arial"/>
          <w:lang w:val="pt-PT"/>
        </w:rPr>
        <w:t xml:space="preserve"> a definição de Giddens (2004) segundo a qual, “as identidades constituem um modo de ser de acordo aos contextos sociais onde n</w:t>
      </w:r>
      <w:r w:rsidR="005D19A5" w:rsidRPr="005C18A2">
        <w:rPr>
          <w:rFonts w:ascii="Verdana" w:hAnsi="Verdana" w:cs="Arial"/>
          <w:lang w:val="pt-PT"/>
        </w:rPr>
        <w:t xml:space="preserve">ascemos e crescemos e que acaba </w:t>
      </w:r>
      <w:r w:rsidRPr="005C18A2">
        <w:rPr>
          <w:rFonts w:ascii="Verdana" w:hAnsi="Verdana" w:cs="Arial"/>
          <w:lang w:val="pt-PT"/>
        </w:rPr>
        <w:t>influenciandode forma directa o nosso comportamento (p.29)”</w:t>
      </w:r>
    </w:p>
    <w:p w:rsidR="0038406D" w:rsidRPr="005C18A2" w:rsidRDefault="0038406D" w:rsidP="00DB62FD">
      <w:pPr>
        <w:spacing w:after="120"/>
        <w:jc w:val="both"/>
        <w:rPr>
          <w:rFonts w:ascii="Verdana" w:hAnsi="Verdana" w:cs="Arial"/>
          <w:lang w:val="pt-PT"/>
        </w:rPr>
      </w:pPr>
      <w:r w:rsidRPr="005C18A2">
        <w:rPr>
          <w:rFonts w:ascii="Verdana" w:hAnsi="Verdana" w:cs="Arial"/>
          <w:lang w:val="pt-PT"/>
        </w:rPr>
        <w:t>Este autor destaca na sua definição, em primeiro lugar, o modo de ser, asinfluências sociais nas suas distintas vertentes e em segundo lugar, ocomportamento, como resultado de um conjunto de influências de diversas ordens.Realmente, as influências do meio joga um papel determinante na mudança ou não do nosso co</w:t>
      </w:r>
      <w:r w:rsidR="00FE454A" w:rsidRPr="005C18A2">
        <w:rPr>
          <w:rFonts w:ascii="Verdana" w:hAnsi="Verdana" w:cs="Arial"/>
          <w:lang w:val="pt-PT"/>
        </w:rPr>
        <w:t>mportamento, como adianta Villa</w:t>
      </w:r>
      <w:r w:rsidRPr="005C18A2">
        <w:rPr>
          <w:rFonts w:ascii="Verdana" w:hAnsi="Verdana" w:cs="Arial"/>
          <w:lang w:val="pt-PT"/>
        </w:rPr>
        <w:t xml:space="preserve"> (1988): as influências</w:t>
      </w:r>
      <w:r w:rsidR="00FE454A" w:rsidRPr="005C18A2">
        <w:rPr>
          <w:rFonts w:ascii="Verdana" w:hAnsi="Verdana" w:cs="Arial"/>
          <w:lang w:val="pt-PT"/>
        </w:rPr>
        <w:t xml:space="preserve"> asseme</w:t>
      </w:r>
      <w:r w:rsidRPr="005C18A2">
        <w:rPr>
          <w:rFonts w:ascii="Verdana" w:hAnsi="Verdana" w:cs="Arial"/>
          <w:lang w:val="pt-PT"/>
        </w:rPr>
        <w:t xml:space="preserve">lha-se a noção de “poder”, como </w:t>
      </w:r>
      <w:r w:rsidR="00FE454A" w:rsidRPr="005C18A2">
        <w:rPr>
          <w:rFonts w:ascii="Verdana" w:hAnsi="Verdana" w:cs="Arial"/>
          <w:lang w:val="pt-PT"/>
        </w:rPr>
        <w:t>interacção</w:t>
      </w:r>
      <w:r w:rsidRPr="005C18A2">
        <w:rPr>
          <w:rFonts w:ascii="Verdana" w:hAnsi="Verdana" w:cs="Arial"/>
          <w:lang w:val="pt-PT"/>
        </w:rPr>
        <w:t xml:space="preserve"> social por via do qual, o desejo revelado de um sujeito, exige sem intenções sobre outro desejo. </w:t>
      </w:r>
    </w:p>
    <w:p w:rsidR="0038406D" w:rsidRPr="005C18A2" w:rsidRDefault="0038406D" w:rsidP="00DB62FD">
      <w:pPr>
        <w:spacing w:after="120"/>
        <w:jc w:val="both"/>
        <w:rPr>
          <w:rFonts w:ascii="Verdana" w:hAnsi="Verdana" w:cs="Arial"/>
          <w:lang w:val="pt-PT"/>
        </w:rPr>
      </w:pPr>
      <w:r w:rsidRPr="005C18A2">
        <w:rPr>
          <w:rFonts w:ascii="Verdana" w:hAnsi="Verdana" w:cs="Arial"/>
          <w:lang w:val="pt-PT"/>
        </w:rPr>
        <w:t xml:space="preserve">A segunda categoria retirada é o de “comportamento” sendo uma manifestação observável e mutável á </w:t>
      </w:r>
      <w:r w:rsidR="00FE454A" w:rsidRPr="005C18A2">
        <w:rPr>
          <w:rFonts w:ascii="Verdana" w:hAnsi="Verdana" w:cs="Arial"/>
          <w:lang w:val="pt-PT"/>
        </w:rPr>
        <w:t>quaisquer</w:t>
      </w:r>
      <w:r w:rsidRPr="005C18A2">
        <w:rPr>
          <w:rFonts w:ascii="Verdana" w:hAnsi="Verdana" w:cs="Arial"/>
          <w:lang w:val="pt-PT"/>
        </w:rPr>
        <w:t xml:space="preserve"> indivíduo em </w:t>
      </w:r>
      <w:r w:rsidR="00FE454A" w:rsidRPr="005C18A2">
        <w:rPr>
          <w:rFonts w:ascii="Verdana" w:hAnsi="Verdana" w:cs="Arial"/>
          <w:lang w:val="pt-PT"/>
        </w:rPr>
        <w:t>interacção</w:t>
      </w:r>
      <w:r w:rsidRPr="005C18A2">
        <w:rPr>
          <w:rFonts w:ascii="Verdana" w:hAnsi="Verdana" w:cs="Arial"/>
          <w:lang w:val="pt-PT"/>
        </w:rPr>
        <w:t xml:space="preserve"> com o mundo. O factor comportamental é sempre </w:t>
      </w:r>
      <w:r w:rsidR="00FE454A" w:rsidRPr="005C18A2">
        <w:rPr>
          <w:rFonts w:ascii="Verdana" w:hAnsi="Verdana" w:cs="Arial"/>
          <w:lang w:val="pt-PT"/>
        </w:rPr>
        <w:t>susceptível</w:t>
      </w:r>
      <w:r w:rsidRPr="005C18A2">
        <w:rPr>
          <w:rFonts w:ascii="Verdana" w:hAnsi="Verdana" w:cs="Arial"/>
          <w:lang w:val="pt-PT"/>
        </w:rPr>
        <w:t xml:space="preserve"> de alguma variação </w:t>
      </w:r>
      <w:r w:rsidR="00FE454A" w:rsidRPr="005C18A2">
        <w:rPr>
          <w:rFonts w:ascii="Verdana" w:hAnsi="Verdana" w:cs="Arial"/>
          <w:lang w:val="pt-PT"/>
        </w:rPr>
        <w:t>dependendo</w:t>
      </w:r>
      <w:r w:rsidRPr="005C18A2">
        <w:rPr>
          <w:rFonts w:ascii="Verdana" w:hAnsi="Verdana" w:cs="Arial"/>
          <w:lang w:val="pt-PT"/>
        </w:rPr>
        <w:t xml:space="preserve"> da realidade e, sobretudo das motivações individuais. É o que também adianta Zílio, (2010) como sendo um sistema “fluído” de contínuas mudanças e “evanescente”, mas que ininterrupto e permanente. É por outro lado, a </w:t>
      </w:r>
      <w:r w:rsidR="00FE454A" w:rsidRPr="005C18A2">
        <w:rPr>
          <w:rFonts w:ascii="Verdana" w:hAnsi="Verdana" w:cs="Arial"/>
          <w:lang w:val="pt-PT"/>
        </w:rPr>
        <w:t>interacção</w:t>
      </w:r>
      <w:r w:rsidRPr="005C18A2">
        <w:rPr>
          <w:rFonts w:ascii="Verdana" w:hAnsi="Verdana" w:cs="Arial"/>
          <w:lang w:val="pt-PT"/>
        </w:rPr>
        <w:t xml:space="preserve"> entre espaço e resposta de um corpo.</w:t>
      </w:r>
    </w:p>
    <w:p w:rsidR="0038406D" w:rsidRPr="005C18A2" w:rsidRDefault="0038406D" w:rsidP="00DB62FD">
      <w:pPr>
        <w:spacing w:after="120"/>
        <w:jc w:val="both"/>
        <w:rPr>
          <w:rFonts w:ascii="Verdana" w:hAnsi="Verdana" w:cs="Arial"/>
          <w:lang w:val="pt-PT"/>
        </w:rPr>
      </w:pPr>
      <w:r w:rsidRPr="005C18A2">
        <w:rPr>
          <w:rFonts w:ascii="Verdana" w:hAnsi="Verdana" w:cs="Arial"/>
          <w:lang w:val="pt-PT"/>
        </w:rPr>
        <w:t xml:space="preserve">Numa outra abordagem vamos encontrar a visão de Bauman (1999) onde defende que: “a construção da identidade, implica um processo de classificação, reclassificação dos “grupos” em categorias socialmente construídas, a partir de certos elementos “culturais” tomados como </w:t>
      </w:r>
      <w:r w:rsidR="00FE454A" w:rsidRPr="005C18A2">
        <w:rPr>
          <w:rFonts w:ascii="Verdana" w:hAnsi="Verdana" w:cs="Arial"/>
          <w:lang w:val="pt-PT"/>
        </w:rPr>
        <w:t>referências</w:t>
      </w:r>
      <w:r w:rsidRPr="005C18A2">
        <w:rPr>
          <w:rFonts w:ascii="Verdana" w:hAnsi="Verdana" w:cs="Arial"/>
          <w:lang w:val="pt-PT"/>
        </w:rPr>
        <w:t xml:space="preserve"> pelo grupo em relação a outro grupo tais como: a língua, religião, raça, nação, ritos e símbolos”. (p.34) </w:t>
      </w:r>
    </w:p>
    <w:p w:rsidR="0038406D" w:rsidRPr="005C18A2" w:rsidRDefault="0038406D" w:rsidP="00DB62FD">
      <w:pPr>
        <w:spacing w:after="120"/>
        <w:jc w:val="both"/>
        <w:rPr>
          <w:rFonts w:ascii="Verdana" w:hAnsi="Verdana" w:cs="Arial"/>
          <w:lang w:val="pt-PT"/>
        </w:rPr>
      </w:pPr>
      <w:r w:rsidRPr="005C18A2">
        <w:rPr>
          <w:rFonts w:ascii="Verdana" w:hAnsi="Verdana" w:cs="Arial"/>
          <w:lang w:val="pt-PT"/>
        </w:rPr>
        <w:t xml:space="preserve">A primeira categoria retirada neste conceito é o de </w:t>
      </w:r>
      <w:r w:rsidRPr="005C18A2">
        <w:rPr>
          <w:rFonts w:ascii="Verdana" w:hAnsi="Verdana" w:cs="Arial"/>
          <w:i/>
          <w:lang w:val="pt-PT"/>
        </w:rPr>
        <w:t>grupo</w:t>
      </w:r>
      <w:r w:rsidRPr="005C18A2">
        <w:rPr>
          <w:rFonts w:ascii="Verdana" w:hAnsi="Verdana" w:cs="Arial"/>
          <w:lang w:val="pt-PT"/>
        </w:rPr>
        <w:t xml:space="preserve">, pois os grupos constituem um conjunto de elementos ou indivíduos que partilham interesses e objectivos comuns por via da coesão. Como é </w:t>
      </w:r>
      <w:r w:rsidR="00FE454A" w:rsidRPr="005C18A2">
        <w:rPr>
          <w:rFonts w:ascii="Verdana" w:hAnsi="Verdana" w:cs="Arial"/>
          <w:lang w:val="pt-PT"/>
        </w:rPr>
        <w:t>óbvio</w:t>
      </w:r>
      <w:r w:rsidRPr="005C18A2">
        <w:rPr>
          <w:rFonts w:ascii="Verdana" w:hAnsi="Verdana" w:cs="Arial"/>
          <w:lang w:val="pt-PT"/>
        </w:rPr>
        <w:t xml:space="preserve"> nos grupos se predominam as identidades linguísticas. Fleury (2008) adianta que, os grupos “constituem-se baseando na coexistência, em seus objectivos e na acção de um lider, que nesse modelo (...) atravessam territórios individuais, sociais e culturais, bem como por motivações, anseios, mitos e valores.” Com certeza, os contextos grupais envolvem unidades e motivações naquilo que os identificam.  </w:t>
      </w:r>
    </w:p>
    <w:p w:rsidR="0038406D" w:rsidRPr="005C18A2" w:rsidRDefault="0038406D" w:rsidP="00DB62FD">
      <w:pPr>
        <w:spacing w:after="120"/>
        <w:jc w:val="both"/>
        <w:rPr>
          <w:rFonts w:ascii="Verdana" w:hAnsi="Verdana" w:cs="Arial"/>
          <w:lang w:val="pt-PT"/>
        </w:rPr>
      </w:pPr>
      <w:r w:rsidRPr="005C18A2">
        <w:rPr>
          <w:rFonts w:ascii="Verdana" w:hAnsi="Verdana" w:cs="Arial"/>
          <w:lang w:val="pt-PT"/>
        </w:rPr>
        <w:t xml:space="preserve">A segunda categoria retira no conceito de Bauman, é a de </w:t>
      </w:r>
      <w:r w:rsidRPr="005C18A2">
        <w:rPr>
          <w:rFonts w:ascii="Verdana" w:hAnsi="Verdana" w:cs="Arial"/>
          <w:i/>
          <w:lang w:val="pt-PT"/>
        </w:rPr>
        <w:t>cultura,</w:t>
      </w:r>
      <w:r w:rsidRPr="005C18A2">
        <w:rPr>
          <w:rFonts w:ascii="Verdana" w:hAnsi="Verdana" w:cs="Arial"/>
          <w:lang w:val="pt-PT"/>
        </w:rPr>
        <w:t xml:space="preserve"> na visão deste autor, “cultura refletem as crenças, valores e costumes adaptadas num ambiente já existente”(p.40)</w:t>
      </w:r>
      <w:r w:rsidR="00FE454A" w:rsidRPr="005C18A2">
        <w:rPr>
          <w:rFonts w:ascii="Verdana" w:hAnsi="Verdana" w:cs="Arial"/>
          <w:lang w:val="pt-PT"/>
        </w:rPr>
        <w:t xml:space="preserve">. </w:t>
      </w:r>
      <w:r w:rsidRPr="005C18A2">
        <w:rPr>
          <w:rFonts w:ascii="Verdana" w:hAnsi="Verdana" w:cs="Arial"/>
          <w:lang w:val="pt-PT"/>
        </w:rPr>
        <w:t xml:space="preserve">Com certeza, o conceito de identidade se </w:t>
      </w:r>
      <w:r w:rsidR="00FE454A" w:rsidRPr="005C18A2">
        <w:rPr>
          <w:rFonts w:ascii="Verdana" w:hAnsi="Verdana" w:cs="Arial"/>
          <w:lang w:val="pt-PT"/>
        </w:rPr>
        <w:t>constrói</w:t>
      </w:r>
      <w:r w:rsidRPr="005C18A2">
        <w:rPr>
          <w:rFonts w:ascii="Verdana" w:hAnsi="Verdana" w:cs="Arial"/>
          <w:lang w:val="pt-PT"/>
        </w:rPr>
        <w:t xml:space="preserve"> com recurso aos hábitos e costumes de um grupo comunitário.</w:t>
      </w:r>
    </w:p>
    <w:p w:rsidR="00714EF1" w:rsidRPr="005C18A2" w:rsidRDefault="00714EF1" w:rsidP="00DB62FD">
      <w:pPr>
        <w:pStyle w:val="Ttulo2"/>
        <w:spacing w:before="0" w:after="120"/>
        <w:rPr>
          <w:rFonts w:ascii="Verdana" w:hAnsi="Verdana"/>
          <w:b w:val="0"/>
          <w:caps/>
          <w:kern w:val="36"/>
          <w:sz w:val="24"/>
          <w:szCs w:val="24"/>
          <w:lang w:val="pt-BR"/>
        </w:rPr>
      </w:pPr>
      <w:r w:rsidRPr="005C18A2">
        <w:rPr>
          <w:rFonts w:ascii="Verdana" w:hAnsi="Verdana"/>
          <w:b w:val="0"/>
          <w:caps/>
          <w:kern w:val="36"/>
          <w:sz w:val="24"/>
          <w:szCs w:val="24"/>
          <w:lang w:val="pt-BR"/>
        </w:rPr>
        <w:t>Breve história do ISCED – Huambo</w:t>
      </w:r>
    </w:p>
    <w:p w:rsidR="00714EF1" w:rsidRPr="005C18A2" w:rsidRDefault="00714EF1" w:rsidP="00DB62FD">
      <w:pPr>
        <w:spacing w:after="120"/>
        <w:jc w:val="both"/>
        <w:rPr>
          <w:rFonts w:ascii="Verdana" w:hAnsi="Verdana"/>
          <w:lang w:val="pt-PT"/>
        </w:rPr>
      </w:pPr>
      <w:r w:rsidRPr="005C18A2">
        <w:rPr>
          <w:rFonts w:ascii="Verdana" w:hAnsi="Verdana"/>
          <w:lang w:val="pt-PT"/>
        </w:rPr>
        <w:t xml:space="preserve">O ISCED-Huambo é uma instituição que tem por fim a formação de professores para os níveis primário, secundário, médio e superior. Foi fundada em 1983 como </w:t>
      </w:r>
      <w:r w:rsidRPr="005C18A2">
        <w:rPr>
          <w:rFonts w:ascii="Verdana" w:hAnsi="Verdana"/>
          <w:lang w:val="pt-PT"/>
        </w:rPr>
        <w:lastRenderedPageBreak/>
        <w:t>filial do Instituto Superior de Ciências de Educação do Lubango, antes denominada Universidade Agostinho Neto (UAN).Evoluiu para unidade orgânica da “UAN” em 1989, com os cursos de licenciatura nas especialidades de ensino de História, Psicologia, Pedagogia, Química, Matemática e Biologia, cujos docentes eram de nacionalidade angolana e vietnamita.</w:t>
      </w:r>
      <w:r w:rsidR="0037560F" w:rsidRPr="005C18A2">
        <w:rPr>
          <w:rFonts w:ascii="Verdana" w:hAnsi="Verdana"/>
          <w:lang w:val="pt-PT"/>
        </w:rPr>
        <w:t>(P.D, 2012/2016)</w:t>
      </w:r>
    </w:p>
    <w:p w:rsidR="00714EF1" w:rsidRPr="005C18A2" w:rsidRDefault="00714EF1" w:rsidP="00DB62FD">
      <w:pPr>
        <w:spacing w:after="120"/>
        <w:jc w:val="both"/>
        <w:rPr>
          <w:rFonts w:ascii="Verdana" w:hAnsi="Verdana"/>
          <w:lang w:val="pt-PT"/>
        </w:rPr>
      </w:pPr>
      <w:r w:rsidRPr="005C18A2">
        <w:rPr>
          <w:rFonts w:ascii="Verdana" w:hAnsi="Verdana"/>
          <w:lang w:val="pt-PT"/>
        </w:rPr>
        <w:t>De acordo com</w:t>
      </w:r>
      <w:r w:rsidR="00BC62A6" w:rsidRPr="005C18A2">
        <w:rPr>
          <w:rFonts w:ascii="Verdana" w:hAnsi="Verdana"/>
          <w:lang w:val="pt-PT"/>
        </w:rPr>
        <w:t xml:space="preserve"> o decreto nº 7/09 de 12 de Maio, </w:t>
      </w:r>
      <w:r w:rsidRPr="005C18A2">
        <w:rPr>
          <w:rFonts w:ascii="Verdana" w:hAnsi="Verdana"/>
          <w:lang w:val="pt-PT"/>
        </w:rPr>
        <w:t xml:space="preserve"> o ISCED-Huambo; faz parte da </w:t>
      </w:r>
      <w:r w:rsidR="00BC62A6" w:rsidRPr="005C18A2">
        <w:rPr>
          <w:rFonts w:ascii="Verdana" w:hAnsi="Verdana"/>
          <w:lang w:val="pt-PT"/>
        </w:rPr>
        <w:t>5ª região académica e foi criado no âmbito da</w:t>
      </w:r>
      <w:r w:rsidRPr="005C18A2">
        <w:rPr>
          <w:rFonts w:ascii="Verdana" w:hAnsi="Verdana"/>
          <w:lang w:val="pt-PT"/>
        </w:rPr>
        <w:t xml:space="preserve"> reorganização da rede de instituiçõ</w:t>
      </w:r>
      <w:r w:rsidR="00BC62A6" w:rsidRPr="005C18A2">
        <w:rPr>
          <w:rFonts w:ascii="Verdana" w:hAnsi="Verdana"/>
          <w:lang w:val="pt-PT"/>
        </w:rPr>
        <w:t xml:space="preserve">es de ensino superior pública, </w:t>
      </w:r>
      <w:r w:rsidRPr="005C18A2">
        <w:rPr>
          <w:rFonts w:ascii="Verdana" w:hAnsi="Verdana"/>
          <w:lang w:val="pt-PT"/>
        </w:rPr>
        <w:t xml:space="preserve"> criação de novas instituições de ensino superior e o redimensionamento da Universidade Agostinho Neto.</w:t>
      </w:r>
    </w:p>
    <w:p w:rsidR="00714EF1" w:rsidRPr="005C18A2" w:rsidRDefault="00714EF1" w:rsidP="00DB62FD">
      <w:pPr>
        <w:pStyle w:val="Ttulo2"/>
        <w:spacing w:before="0" w:after="120"/>
        <w:rPr>
          <w:rFonts w:ascii="Verdana" w:hAnsi="Verdana"/>
          <w:b w:val="0"/>
          <w:caps/>
          <w:kern w:val="36"/>
          <w:sz w:val="24"/>
          <w:szCs w:val="24"/>
          <w:lang w:val="pt-BR"/>
        </w:rPr>
      </w:pPr>
      <w:r w:rsidRPr="005C18A2">
        <w:rPr>
          <w:rFonts w:ascii="Verdana" w:hAnsi="Verdana"/>
          <w:b w:val="0"/>
          <w:caps/>
          <w:kern w:val="36"/>
          <w:sz w:val="24"/>
          <w:szCs w:val="24"/>
          <w:lang w:val="pt-BR"/>
        </w:rPr>
        <w:t>A natureza do estudo</w:t>
      </w:r>
    </w:p>
    <w:p w:rsidR="00714EF1" w:rsidRPr="005C18A2" w:rsidRDefault="00714EF1" w:rsidP="00DB62FD">
      <w:pPr>
        <w:spacing w:after="120"/>
        <w:jc w:val="both"/>
        <w:outlineLvl w:val="0"/>
        <w:rPr>
          <w:rFonts w:ascii="Verdana" w:hAnsi="Verdana"/>
          <w:bCs/>
          <w:kern w:val="36"/>
          <w:lang w:val="pt-BR"/>
        </w:rPr>
      </w:pPr>
      <w:bookmarkStart w:id="4" w:name="_Toc512508383"/>
      <w:r w:rsidRPr="005C18A2">
        <w:rPr>
          <w:rFonts w:ascii="Verdana" w:hAnsi="Verdana"/>
          <w:bCs/>
          <w:kern w:val="36"/>
          <w:lang w:val="pt-BR"/>
        </w:rPr>
        <w:t xml:space="preserve">Como já referimos, a metodologia que julgamos ser adequada para o presente trabalho, é o modelo qualitativo. Afirma </w:t>
      </w:r>
      <w:r w:rsidRPr="005C18A2">
        <w:rPr>
          <w:rFonts w:ascii="Verdana" w:hAnsi="Verdana"/>
          <w:kern w:val="36"/>
          <w:lang w:val="pt-BR"/>
        </w:rPr>
        <w:t>Pena (2004) que,</w:t>
      </w:r>
      <w:bookmarkEnd w:id="4"/>
      <w:r w:rsidRPr="005C18A2">
        <w:rPr>
          <w:rFonts w:ascii="Verdana" w:hAnsi="Verdana"/>
          <w:kern w:val="36"/>
          <w:lang w:val="pt-BR"/>
        </w:rPr>
        <w:t xml:space="preserve">“ no processo de desenvolvimento da pesquisa qualitativa os pesquisadores questionam os sujeitos de pesquisa, numa espécie de diálogo de modo a perceber o modo como eles interpretam as suas experiências e o modo como estruturam o mundo social em que vivem” ( p.56). </w:t>
      </w:r>
    </w:p>
    <w:p w:rsidR="00714EF1" w:rsidRPr="005C18A2" w:rsidRDefault="00714EF1" w:rsidP="00DB62FD">
      <w:pPr>
        <w:spacing w:after="120"/>
        <w:jc w:val="both"/>
        <w:rPr>
          <w:rFonts w:ascii="Verdana" w:hAnsi="Verdana"/>
          <w:lang w:val="pt-PT"/>
        </w:rPr>
      </w:pPr>
      <w:r w:rsidRPr="005C18A2">
        <w:rPr>
          <w:rFonts w:ascii="Verdana" w:hAnsi="Verdana"/>
          <w:lang w:val="pt-PT"/>
        </w:rPr>
        <w:t xml:space="preserve">Isso supõe dizer que o método qualitativo estuda o significado intersubjectivo situados e construídos, uma vez que o pressuposto básico da investigação qualitativa é que o mundo social é construído com significados e símbolos.Santos (2010), afirma que “a inclinação pela metodologia qualitativa, funda-se na interacção de inserção no processo de construção social, reconstruindo os conceitos e acções do contexto estudado para descrever e compreender as acções significativas” (p.21). </w:t>
      </w:r>
    </w:p>
    <w:p w:rsidR="00714EF1" w:rsidRPr="005C18A2" w:rsidRDefault="00714EF1" w:rsidP="00DB62FD">
      <w:pPr>
        <w:spacing w:after="120"/>
        <w:jc w:val="both"/>
        <w:rPr>
          <w:rFonts w:ascii="Verdana" w:hAnsi="Verdana"/>
          <w:lang w:val="pt-PT"/>
        </w:rPr>
      </w:pPr>
      <w:r w:rsidRPr="005C18A2">
        <w:rPr>
          <w:rFonts w:ascii="Verdana" w:hAnsi="Verdana"/>
          <w:lang w:val="pt-PT"/>
        </w:rPr>
        <w:t>Isso significa que, a investigação qualitativa possui um carácter intrínseco no processo de construção de conceitos, levando em conta as significações que os sujeitos atribuem a determinados objectos e contextos.</w:t>
      </w:r>
    </w:p>
    <w:p w:rsidR="00714EF1" w:rsidRPr="005C18A2" w:rsidRDefault="00714EF1" w:rsidP="00DB62FD">
      <w:pPr>
        <w:pStyle w:val="Ttulo1"/>
        <w:spacing w:before="0"/>
        <w:rPr>
          <w:rFonts w:ascii="Verdana" w:hAnsi="Verdana"/>
          <w:b w:val="0"/>
          <w:kern w:val="36"/>
          <w:sz w:val="24"/>
          <w:szCs w:val="24"/>
          <w:lang w:val="pt-BR"/>
        </w:rPr>
      </w:pPr>
      <w:r w:rsidRPr="005C18A2">
        <w:rPr>
          <w:rFonts w:ascii="Verdana" w:hAnsi="Verdana"/>
          <w:b w:val="0"/>
          <w:kern w:val="36"/>
          <w:sz w:val="24"/>
          <w:szCs w:val="24"/>
          <w:lang w:val="pt-BR"/>
        </w:rPr>
        <w:t xml:space="preserve">A obtenção da estrutura do núcleo central das representações </w:t>
      </w:r>
    </w:p>
    <w:p w:rsidR="00281FF3" w:rsidRPr="005C18A2" w:rsidRDefault="00281FF3" w:rsidP="00DB62FD">
      <w:pPr>
        <w:spacing w:after="120"/>
        <w:jc w:val="both"/>
        <w:rPr>
          <w:rFonts w:ascii="Verdana" w:hAnsi="Verdana"/>
          <w:lang w:val="pt-PT"/>
        </w:rPr>
      </w:pPr>
      <w:r w:rsidRPr="005C18A2">
        <w:rPr>
          <w:rFonts w:ascii="Verdana" w:hAnsi="Verdana"/>
          <w:lang w:val="pt-PT"/>
        </w:rPr>
        <w:t>A teoria do núcleo central como de algum modo já nos referimos, foi proposta pela primeira vez, dentro do quadro de pesquisa experimental, através da tese de Doutorado de Jean-Claude Abric, na Universidade de Provence (1976).</w:t>
      </w:r>
    </w:p>
    <w:p w:rsidR="00281FF3" w:rsidRPr="005C18A2" w:rsidRDefault="00281FF3" w:rsidP="00DB62FD">
      <w:pPr>
        <w:spacing w:after="120"/>
        <w:jc w:val="both"/>
        <w:rPr>
          <w:rFonts w:ascii="Verdana" w:hAnsi="Verdana"/>
          <w:lang w:val="pt-PT"/>
        </w:rPr>
      </w:pPr>
      <w:r w:rsidRPr="005C18A2">
        <w:rPr>
          <w:rFonts w:ascii="Verdana" w:hAnsi="Verdana"/>
          <w:lang w:val="pt-PT"/>
        </w:rPr>
        <w:t xml:space="preserve">Sá (1996), afirma que “a organização de uma representação apresenta uma característica particular; não apenas os elementos da representação são hierarquizados, mas além disso, toda a representação é organizada em torno de um núcleo central, constituídos de um ou de alguns elementos que dão à representação o seu significado.” (p, 62). </w:t>
      </w:r>
    </w:p>
    <w:p w:rsidR="00281FF3" w:rsidRPr="005C18A2" w:rsidRDefault="00281FF3" w:rsidP="00DB62FD">
      <w:pPr>
        <w:spacing w:after="120"/>
        <w:jc w:val="both"/>
        <w:rPr>
          <w:rFonts w:ascii="Verdana" w:hAnsi="Verdana"/>
        </w:rPr>
      </w:pPr>
      <w:r w:rsidRPr="005C18A2">
        <w:rPr>
          <w:rFonts w:ascii="Verdana" w:hAnsi="Verdana"/>
          <w:lang w:val="pt-PT"/>
        </w:rPr>
        <w:t xml:space="preserve">Pressupõe dizer que toda “representação” possui uma característica específica, espontânea, os seus elementos obedecem a uma ordem de importância, mas apesar disso, a representação é criada com base a um “núcleo central” com seu respectivo significado. Vários autores afirmam sobre essa importante abordagem. </w:t>
      </w:r>
      <w:r w:rsidRPr="005C18A2">
        <w:rPr>
          <w:rFonts w:ascii="Verdana" w:hAnsi="Verdana"/>
          <w:lang w:val="pt-PT"/>
        </w:rPr>
        <w:lastRenderedPageBreak/>
        <w:t>Santos (2005), admite que</w:t>
      </w:r>
      <w:r w:rsidRPr="005C18A2">
        <w:rPr>
          <w:rFonts w:ascii="Verdana" w:hAnsi="Verdana"/>
        </w:rPr>
        <w:t xml:space="preserve"> “O núcleo central seria </w:t>
      </w:r>
      <w:proofErr w:type="spellStart"/>
      <w:r w:rsidRPr="005C18A2">
        <w:rPr>
          <w:rFonts w:ascii="Verdana" w:hAnsi="Verdana"/>
        </w:rPr>
        <w:t>composto</w:t>
      </w:r>
      <w:proofErr w:type="spellEnd"/>
      <w:r w:rsidRPr="005C18A2">
        <w:rPr>
          <w:rFonts w:ascii="Verdana" w:hAnsi="Verdana"/>
        </w:rPr>
        <w:t xml:space="preserve"> de </w:t>
      </w:r>
      <w:proofErr w:type="spellStart"/>
      <w:r w:rsidRPr="005C18A2">
        <w:rPr>
          <w:rFonts w:ascii="Verdana" w:hAnsi="Verdana"/>
        </w:rPr>
        <w:t>um</w:t>
      </w:r>
      <w:proofErr w:type="spellEnd"/>
      <w:r w:rsidR="00FB3D4E">
        <w:rPr>
          <w:rFonts w:ascii="Verdana" w:hAnsi="Verdana"/>
        </w:rPr>
        <w:t xml:space="preserve"> </w:t>
      </w:r>
      <w:proofErr w:type="spellStart"/>
      <w:r w:rsidRPr="005C18A2">
        <w:rPr>
          <w:rFonts w:ascii="Verdana" w:hAnsi="Verdana"/>
        </w:rPr>
        <w:t>ou</w:t>
      </w:r>
      <w:proofErr w:type="spellEnd"/>
      <w:r w:rsidR="00FB3D4E">
        <w:rPr>
          <w:rFonts w:ascii="Verdana" w:hAnsi="Verdana"/>
        </w:rPr>
        <w:t xml:space="preserve"> </w:t>
      </w:r>
      <w:proofErr w:type="spellStart"/>
      <w:r w:rsidRPr="005C18A2">
        <w:rPr>
          <w:rFonts w:ascii="Verdana" w:hAnsi="Verdana"/>
        </w:rPr>
        <w:t>mais</w:t>
      </w:r>
      <w:proofErr w:type="spellEnd"/>
      <w:r w:rsidRPr="005C18A2">
        <w:rPr>
          <w:rFonts w:ascii="Verdana" w:hAnsi="Verdana"/>
        </w:rPr>
        <w:t xml:space="preserve"> elementos, mas </w:t>
      </w:r>
      <w:proofErr w:type="spellStart"/>
      <w:r w:rsidRPr="005C18A2">
        <w:rPr>
          <w:rFonts w:ascii="Verdana" w:hAnsi="Verdana"/>
        </w:rPr>
        <w:t>estáveis</w:t>
      </w:r>
      <w:proofErr w:type="spellEnd"/>
      <w:r w:rsidRPr="005C18A2">
        <w:rPr>
          <w:rFonts w:ascii="Verdana" w:hAnsi="Verdana"/>
        </w:rPr>
        <w:t xml:space="preserve">, </w:t>
      </w:r>
      <w:proofErr w:type="spellStart"/>
      <w:r w:rsidRPr="005C18A2">
        <w:rPr>
          <w:rFonts w:ascii="Verdana" w:hAnsi="Verdana"/>
        </w:rPr>
        <w:t>coerentes</w:t>
      </w:r>
      <w:proofErr w:type="spellEnd"/>
      <w:r w:rsidR="00FB3D4E">
        <w:rPr>
          <w:rFonts w:ascii="Verdana" w:hAnsi="Verdana"/>
        </w:rPr>
        <w:t xml:space="preserve"> </w:t>
      </w:r>
      <w:proofErr w:type="spellStart"/>
      <w:r w:rsidRPr="005C18A2">
        <w:rPr>
          <w:rFonts w:ascii="Verdana" w:hAnsi="Verdana"/>
        </w:rPr>
        <w:t>consensuais</w:t>
      </w:r>
      <w:proofErr w:type="spellEnd"/>
      <w:r w:rsidR="00FB3D4E">
        <w:rPr>
          <w:rFonts w:ascii="Verdana" w:hAnsi="Verdana"/>
        </w:rPr>
        <w:t xml:space="preserve"> </w:t>
      </w:r>
      <w:proofErr w:type="spellStart"/>
      <w:r w:rsidRPr="005C18A2">
        <w:rPr>
          <w:rFonts w:ascii="Verdana" w:hAnsi="Verdana"/>
        </w:rPr>
        <w:t>ou</w:t>
      </w:r>
      <w:proofErr w:type="spellEnd"/>
      <w:r w:rsidR="00FB3D4E">
        <w:rPr>
          <w:rFonts w:ascii="Verdana" w:hAnsi="Verdana"/>
        </w:rPr>
        <w:t xml:space="preserve"> </w:t>
      </w:r>
      <w:proofErr w:type="spellStart"/>
      <w:r w:rsidRPr="005C18A2">
        <w:rPr>
          <w:rFonts w:ascii="Verdana" w:hAnsi="Verdana"/>
        </w:rPr>
        <w:t>historicamente</w:t>
      </w:r>
      <w:proofErr w:type="spellEnd"/>
      <w:r w:rsidRPr="005C18A2">
        <w:rPr>
          <w:rFonts w:ascii="Verdana" w:hAnsi="Verdana"/>
        </w:rPr>
        <w:t xml:space="preserve"> definidos, cuja </w:t>
      </w:r>
      <w:r w:rsidR="00FB3D4E">
        <w:rPr>
          <w:rFonts w:ascii="Verdana" w:hAnsi="Verdana"/>
        </w:rPr>
        <w:t xml:space="preserve">ausencia </w:t>
      </w:r>
      <w:r w:rsidR="00FE454A" w:rsidRPr="005C18A2">
        <w:rPr>
          <w:rFonts w:ascii="Verdana" w:hAnsi="Verdana"/>
        </w:rPr>
        <w:t>destruiría</w:t>
      </w:r>
      <w:r w:rsidRPr="005C18A2">
        <w:rPr>
          <w:rFonts w:ascii="Verdana" w:hAnsi="Verdana"/>
        </w:rPr>
        <w:t xml:space="preserve"> a </w:t>
      </w:r>
      <w:proofErr w:type="spellStart"/>
      <w:r w:rsidRPr="005C18A2">
        <w:rPr>
          <w:rFonts w:ascii="Verdana" w:hAnsi="Verdana"/>
        </w:rPr>
        <w:t>representação</w:t>
      </w:r>
      <w:proofErr w:type="spellEnd"/>
      <w:r w:rsidR="00FB3D4E">
        <w:rPr>
          <w:rFonts w:ascii="Verdana" w:hAnsi="Verdana"/>
        </w:rPr>
        <w:t xml:space="preserve"> </w:t>
      </w:r>
      <w:proofErr w:type="spellStart"/>
      <w:r w:rsidRPr="005C18A2">
        <w:rPr>
          <w:rFonts w:ascii="Verdana" w:hAnsi="Verdana"/>
        </w:rPr>
        <w:t>ou</w:t>
      </w:r>
      <w:proofErr w:type="spellEnd"/>
      <w:r w:rsidR="00FB3D4E">
        <w:rPr>
          <w:rFonts w:ascii="Verdana" w:hAnsi="Verdana"/>
        </w:rPr>
        <w:t xml:space="preserve"> </w:t>
      </w:r>
      <w:proofErr w:type="spellStart"/>
      <w:r w:rsidRPr="005C18A2">
        <w:rPr>
          <w:rFonts w:ascii="Verdana" w:hAnsi="Verdana"/>
        </w:rPr>
        <w:t>lhe</w:t>
      </w:r>
      <w:proofErr w:type="spellEnd"/>
      <w:r w:rsidR="00FB3D4E">
        <w:rPr>
          <w:rFonts w:ascii="Verdana" w:hAnsi="Verdana"/>
        </w:rPr>
        <w:t xml:space="preserve"> daría </w:t>
      </w:r>
      <w:proofErr w:type="spellStart"/>
      <w:r w:rsidRPr="005C18A2">
        <w:rPr>
          <w:rFonts w:ascii="Verdana" w:hAnsi="Verdana"/>
        </w:rPr>
        <w:t>uma</w:t>
      </w:r>
      <w:proofErr w:type="spellEnd"/>
      <w:r w:rsidR="00FB3D4E">
        <w:rPr>
          <w:rFonts w:ascii="Verdana" w:hAnsi="Verdana"/>
        </w:rPr>
        <w:t xml:space="preserve"> </w:t>
      </w:r>
      <w:proofErr w:type="spellStart"/>
      <w:r w:rsidRPr="005C18A2">
        <w:rPr>
          <w:rFonts w:ascii="Verdana" w:hAnsi="Verdana"/>
        </w:rPr>
        <w:t>significação</w:t>
      </w:r>
      <w:proofErr w:type="spellEnd"/>
      <w:r w:rsidRPr="005C18A2">
        <w:rPr>
          <w:rFonts w:ascii="Verdana" w:hAnsi="Verdana"/>
        </w:rPr>
        <w:t xml:space="preserve"> completamente diferente (...) teoria do núcleo central traz elementos para compreender e explicar o processo de transformação das representações; </w:t>
      </w:r>
      <w:proofErr w:type="gramStart"/>
      <w:r w:rsidRPr="005C18A2">
        <w:rPr>
          <w:rFonts w:ascii="Verdana" w:hAnsi="Verdana"/>
        </w:rPr>
        <w:t>uma</w:t>
      </w:r>
      <w:proofErr w:type="gramEnd"/>
      <w:r w:rsidRPr="005C18A2">
        <w:rPr>
          <w:rFonts w:ascii="Verdana" w:hAnsi="Verdana"/>
        </w:rPr>
        <w:t xml:space="preserve"> mudança de representação só aconteceria se os elementos centrais, aqueles que lhe dão significação forem transformados.” (p, 132).</w:t>
      </w:r>
    </w:p>
    <w:p w:rsidR="00FC3077" w:rsidRPr="005C18A2" w:rsidRDefault="00281FF3" w:rsidP="00DB62FD">
      <w:pPr>
        <w:pStyle w:val="coprodetexto1"/>
        <w:spacing w:after="120" w:line="240" w:lineRule="auto"/>
        <w:ind w:firstLine="0"/>
        <w:rPr>
          <w:rFonts w:ascii="Verdana" w:hAnsi="Verdana"/>
        </w:rPr>
      </w:pPr>
      <w:bookmarkStart w:id="5" w:name="_Toc512508389"/>
      <w:r w:rsidRPr="005C18A2">
        <w:rPr>
          <w:rFonts w:ascii="Verdana" w:hAnsi="Verdana"/>
        </w:rPr>
        <w:t xml:space="preserve">O mesmo é dizer que “o núcleo central” é um conjunto de elementos fixados, conexos consensualmente histórico e definido, o qual seu afastamento desestrutura a </w:t>
      </w:r>
      <w:r w:rsidR="00FC3077" w:rsidRPr="005C18A2">
        <w:rPr>
          <w:rFonts w:ascii="Verdana" w:hAnsi="Verdana"/>
        </w:rPr>
        <w:t>“representação</w:t>
      </w:r>
      <w:r w:rsidRPr="005C18A2">
        <w:rPr>
          <w:rFonts w:ascii="Verdana" w:hAnsi="Verdana"/>
        </w:rPr>
        <w:t>” ou lhe proporcionaria uma explicação totalmente diferente.</w:t>
      </w:r>
      <w:bookmarkEnd w:id="5"/>
    </w:p>
    <w:p w:rsidR="00FC3077" w:rsidRPr="005C18A2" w:rsidRDefault="00FC3077" w:rsidP="00DB62FD">
      <w:pPr>
        <w:pStyle w:val="coprodetexto1"/>
        <w:spacing w:after="120" w:line="240" w:lineRule="auto"/>
        <w:ind w:firstLine="0"/>
        <w:rPr>
          <w:rFonts w:ascii="Verdana" w:hAnsi="Verdana"/>
          <w:caps/>
        </w:rPr>
      </w:pPr>
      <w:r w:rsidRPr="005C18A2">
        <w:rPr>
          <w:rFonts w:ascii="Verdana" w:hAnsi="Verdana"/>
          <w:caps/>
        </w:rPr>
        <w:t>Caracterização da amostra do estudo</w:t>
      </w:r>
    </w:p>
    <w:p w:rsidR="00FC3077" w:rsidRPr="005C18A2" w:rsidRDefault="00FC3077" w:rsidP="00DB62FD">
      <w:pPr>
        <w:spacing w:after="120"/>
        <w:jc w:val="both"/>
        <w:rPr>
          <w:rFonts w:ascii="Verdana" w:hAnsi="Verdana"/>
          <w:lang w:val="pt-PT"/>
        </w:rPr>
      </w:pPr>
      <w:r w:rsidRPr="005C18A2">
        <w:rPr>
          <w:rFonts w:ascii="Verdana" w:hAnsi="Verdana"/>
          <w:lang w:val="pt-PT"/>
        </w:rPr>
        <w:t>Para determinação da amostra trabalhou-se com uma população estimada em 105 elementos, sendo o total de professores dos 8 cursos ministrados pela Instituição, (ISCED-Huambo) entre efectivos, repatriados de diferentes nacionalidades e colaboradores nacionais de ambos sexos.Para podermos alcançar os objectivos traçados no estudo em causa, utilizamos a técnica de amostragem aleatória (TNA), permitindo que qualquer sujeito da população fizesse parte da nossa amostra.</w:t>
      </w:r>
    </w:p>
    <w:p w:rsidR="00FC3077" w:rsidRPr="005C18A2" w:rsidRDefault="00FC3077" w:rsidP="00DB62FD">
      <w:pPr>
        <w:spacing w:after="120"/>
        <w:jc w:val="both"/>
        <w:rPr>
          <w:rFonts w:ascii="Verdana" w:hAnsi="Verdana"/>
          <w:lang w:val="pt-PT"/>
        </w:rPr>
      </w:pPr>
      <w:r w:rsidRPr="005C18A2">
        <w:rPr>
          <w:rFonts w:ascii="Verdana" w:hAnsi="Verdana"/>
          <w:lang w:val="pt-PT"/>
        </w:rPr>
        <w:t>Com a mesma base,foi utilizada a calculadora on-line definindo um erro amostral padrão de 5% com um nível de confiança de 95%, o que resultou numa amostra de 83 sujeitos. Na sequência do mesmo, pedimos aos participantes, que listassem 4 (quatro palavras) que na sua opinião estivessem associadas ao termo indutor “IDENTIDADE”.</w:t>
      </w:r>
    </w:p>
    <w:p w:rsidR="00FC3077" w:rsidRPr="005C18A2" w:rsidRDefault="00FC3077" w:rsidP="00DB62FD">
      <w:pPr>
        <w:spacing w:after="120"/>
        <w:jc w:val="both"/>
        <w:rPr>
          <w:rFonts w:ascii="Verdana" w:hAnsi="Verdana"/>
          <w:lang w:val="pt-PT"/>
        </w:rPr>
      </w:pPr>
      <w:r w:rsidRPr="005C18A2">
        <w:rPr>
          <w:rFonts w:ascii="Verdana" w:hAnsi="Verdana"/>
          <w:lang w:val="pt-PT"/>
        </w:rPr>
        <w:t xml:space="preserve">Em seguida, pedimos aos mesmos, que com as mesmas palavras e com a existência de determinados espaços em parêntesis classificassem as palavras escritas pela sua ordem de importância (1ª lugar de importância; 2º lugar de importância; 3º lugar de importância; e 4º lugar de importância). </w:t>
      </w:r>
    </w:p>
    <w:p w:rsidR="00FC3077" w:rsidRPr="005C18A2" w:rsidRDefault="00FC3077" w:rsidP="00DB62FD">
      <w:pPr>
        <w:pStyle w:val="Ttulo2"/>
        <w:spacing w:before="0" w:after="120"/>
        <w:rPr>
          <w:rFonts w:ascii="Verdana" w:eastAsia="Calibri" w:hAnsi="Verdana"/>
          <w:b w:val="0"/>
          <w:kern w:val="36"/>
          <w:sz w:val="24"/>
          <w:szCs w:val="24"/>
          <w:lang w:val="pt-BR"/>
        </w:rPr>
      </w:pPr>
      <w:r w:rsidRPr="005C18A2">
        <w:rPr>
          <w:rFonts w:ascii="Verdana" w:eastAsia="Calibri" w:hAnsi="Verdana"/>
          <w:b w:val="0"/>
          <w:kern w:val="36"/>
          <w:sz w:val="24"/>
          <w:szCs w:val="24"/>
          <w:lang w:val="pt-BR"/>
        </w:rPr>
        <w:t>Instrumento e procedimentos</w:t>
      </w:r>
    </w:p>
    <w:p w:rsidR="00FC3077" w:rsidRPr="005C18A2" w:rsidRDefault="00FC3077" w:rsidP="00DB62FD">
      <w:pPr>
        <w:spacing w:after="120"/>
        <w:jc w:val="both"/>
        <w:rPr>
          <w:rFonts w:ascii="Verdana" w:hAnsi="Verdana"/>
          <w:lang w:val="pt-PT"/>
        </w:rPr>
      </w:pPr>
      <w:r w:rsidRPr="005C18A2">
        <w:rPr>
          <w:rFonts w:ascii="Verdana" w:hAnsi="Verdana"/>
          <w:lang w:val="pt-PT"/>
        </w:rPr>
        <w:t>Utilizou-se a técnica de evocação das palavras (Di Giacomo 1981; Merten 1992; Nóbrega e Coutinho, 2003) para o levantamento dos prováveis elementos que compõem o núcleo central das representações sociais estudadas.Os procedimentos seguidos foram os seguintes: utilizou-se um questionário anónimo no qual cada professor devia referir o seu perfil, tal como o género, a idade, e o tempo de serviço.</w:t>
      </w:r>
    </w:p>
    <w:p w:rsidR="00C84D44" w:rsidRPr="005C18A2" w:rsidRDefault="00C84D44" w:rsidP="00DB62FD">
      <w:pPr>
        <w:pStyle w:val="Ttulo2"/>
        <w:spacing w:before="0" w:after="120"/>
        <w:rPr>
          <w:rFonts w:ascii="Verdana" w:hAnsi="Verdana"/>
          <w:b w:val="0"/>
          <w:caps/>
          <w:sz w:val="24"/>
          <w:szCs w:val="24"/>
          <w:lang w:val="pt-PT"/>
        </w:rPr>
      </w:pPr>
      <w:r w:rsidRPr="005C18A2">
        <w:rPr>
          <w:rFonts w:ascii="Verdana" w:eastAsia="Calibri" w:hAnsi="Verdana"/>
          <w:b w:val="0"/>
          <w:caps/>
          <w:kern w:val="36"/>
          <w:sz w:val="24"/>
          <w:szCs w:val="24"/>
          <w:lang w:val="pt-BR"/>
        </w:rPr>
        <w:t xml:space="preserve">O tratamento de dados </w:t>
      </w:r>
    </w:p>
    <w:p w:rsidR="006913BC" w:rsidRPr="005C18A2" w:rsidRDefault="00C84D44" w:rsidP="00DB62FD">
      <w:pPr>
        <w:spacing w:after="120"/>
        <w:jc w:val="both"/>
        <w:outlineLvl w:val="1"/>
        <w:rPr>
          <w:rFonts w:ascii="Verdana" w:hAnsi="Verdana"/>
          <w:bCs/>
          <w:caps/>
          <w:kern w:val="36"/>
          <w:lang w:val="pt-BR"/>
        </w:rPr>
      </w:pPr>
      <w:bookmarkStart w:id="6" w:name="_Toc512508408"/>
      <w:r w:rsidRPr="005C18A2">
        <w:rPr>
          <w:rFonts w:ascii="Verdana" w:hAnsi="Verdana"/>
          <w:bCs/>
          <w:caps/>
          <w:kern w:val="36"/>
          <w:lang w:val="pt-BR"/>
        </w:rPr>
        <w:t>A ordem média de evocações (OME)</w:t>
      </w:r>
      <w:bookmarkEnd w:id="6"/>
    </w:p>
    <w:p w:rsidR="00C84D44" w:rsidRPr="005C18A2" w:rsidRDefault="00C84D44" w:rsidP="00DB62FD">
      <w:pPr>
        <w:spacing w:after="120"/>
        <w:jc w:val="both"/>
        <w:outlineLvl w:val="1"/>
        <w:rPr>
          <w:rFonts w:ascii="Verdana" w:hAnsi="Verdana"/>
          <w:bCs/>
          <w:i/>
          <w:kern w:val="36"/>
          <w:lang w:val="pt-BR"/>
        </w:rPr>
      </w:pPr>
      <w:r w:rsidRPr="005C18A2">
        <w:rPr>
          <w:rFonts w:ascii="Verdana" w:hAnsi="Verdana"/>
          <w:lang w:val="pt-PT"/>
        </w:rPr>
        <w:lastRenderedPageBreak/>
        <w:t xml:space="preserve">Para a obtenção dos resultados, recorreu-se ao </w:t>
      </w:r>
      <w:r w:rsidRPr="005C18A2">
        <w:rPr>
          <w:rFonts w:ascii="Verdana" w:hAnsi="Verdana"/>
          <w:i/>
          <w:lang w:val="pt-PT"/>
        </w:rPr>
        <w:t>Software Nvivo 11,</w:t>
      </w:r>
      <w:r w:rsidRPr="005C18A2">
        <w:rPr>
          <w:rFonts w:ascii="Verdana" w:hAnsi="Verdana"/>
          <w:lang w:val="pt-PT"/>
        </w:rPr>
        <w:t xml:space="preserve"> que nos permitiu obter as frequências das palavras referidas pelos inquiridos.</w:t>
      </w:r>
    </w:p>
    <w:p w:rsidR="00C84D44" w:rsidRPr="005C18A2" w:rsidRDefault="00C84D44" w:rsidP="00DB62FD">
      <w:pPr>
        <w:pStyle w:val="Legenda"/>
        <w:spacing w:before="100" w:beforeAutospacing="1" w:after="120"/>
        <w:jc w:val="left"/>
        <w:rPr>
          <w:rFonts w:ascii="Verdana" w:hAnsi="Verdana"/>
          <w:b w:val="0"/>
          <w:color w:val="auto"/>
          <w:szCs w:val="20"/>
        </w:rPr>
      </w:pPr>
      <w:r w:rsidRPr="005C18A2">
        <w:rPr>
          <w:rFonts w:ascii="Verdana" w:hAnsi="Verdana"/>
          <w:color w:val="auto"/>
          <w:szCs w:val="20"/>
        </w:rPr>
        <w:t xml:space="preserve">Tabela </w:t>
      </w:r>
      <w:r w:rsidR="005D19A5" w:rsidRPr="005C18A2">
        <w:rPr>
          <w:rFonts w:ascii="Verdana" w:hAnsi="Verdana"/>
          <w:color w:val="auto"/>
          <w:szCs w:val="20"/>
        </w:rPr>
        <w:t>1</w:t>
      </w:r>
      <w:r w:rsidRPr="005C18A2">
        <w:rPr>
          <w:rFonts w:ascii="Verdana" w:hAnsi="Verdana"/>
          <w:color w:val="auto"/>
          <w:szCs w:val="20"/>
        </w:rPr>
        <w:t>- Número de evocação de palavra</w:t>
      </w:r>
    </w:p>
    <w:tbl>
      <w:tblPr>
        <w:tblW w:w="5760" w:type="dxa"/>
        <w:tblBorders>
          <w:top w:val="single" w:sz="8" w:space="0" w:color="000000"/>
          <w:bottom w:val="single" w:sz="8" w:space="0" w:color="000000"/>
        </w:tblBorders>
        <w:tblLook w:val="04A0"/>
      </w:tblPr>
      <w:tblGrid>
        <w:gridCol w:w="3840"/>
        <w:gridCol w:w="960"/>
        <w:gridCol w:w="960"/>
      </w:tblGrid>
      <w:tr w:rsidR="005C18A2" w:rsidRPr="005C18A2" w:rsidTr="0049209B">
        <w:trPr>
          <w:trHeight w:val="300"/>
        </w:trPr>
        <w:tc>
          <w:tcPr>
            <w:tcW w:w="3840" w:type="dxa"/>
            <w:tcBorders>
              <w:top w:val="single" w:sz="8" w:space="0" w:color="000000"/>
              <w:left w:val="nil"/>
              <w:bottom w:val="single" w:sz="8" w:space="0" w:color="000000"/>
              <w:right w:val="nil"/>
            </w:tcBorders>
            <w:noWrap/>
            <w:hideMark/>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Questionários</w:t>
            </w:r>
            <w:proofErr w:type="spellEnd"/>
            <w:r w:rsidRPr="005C18A2">
              <w:rPr>
                <w:rFonts w:ascii="Verdana" w:hAnsi="Verdana"/>
                <w:sz w:val="20"/>
                <w:szCs w:val="20"/>
              </w:rPr>
              <w:t xml:space="preserve"> aplicados               </w:t>
            </w:r>
          </w:p>
        </w:tc>
        <w:tc>
          <w:tcPr>
            <w:tcW w:w="960" w:type="dxa"/>
            <w:tcBorders>
              <w:top w:val="single" w:sz="8" w:space="0" w:color="000000"/>
              <w:left w:val="nil"/>
              <w:bottom w:val="single" w:sz="8" w:space="0" w:color="000000"/>
              <w:right w:val="nil"/>
            </w:tcBorders>
            <w:noWrap/>
            <w:hideMark/>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 xml:space="preserve">  83</w:t>
            </w:r>
          </w:p>
        </w:tc>
        <w:tc>
          <w:tcPr>
            <w:tcW w:w="960" w:type="dxa"/>
            <w:tcBorders>
              <w:top w:val="single" w:sz="8" w:space="0" w:color="000000"/>
              <w:left w:val="nil"/>
              <w:bottom w:val="single" w:sz="8" w:space="0" w:color="000000"/>
              <w:right w:val="nil"/>
            </w:tcBorders>
          </w:tcPr>
          <w:p w:rsidR="00C84D44" w:rsidRPr="005C18A2" w:rsidRDefault="00C84D44" w:rsidP="00DB62FD">
            <w:pPr>
              <w:spacing w:before="100" w:beforeAutospacing="1" w:after="120"/>
              <w:rPr>
                <w:rFonts w:ascii="Verdana" w:hAnsi="Verdana"/>
                <w:sz w:val="20"/>
                <w:szCs w:val="20"/>
              </w:rPr>
            </w:pPr>
          </w:p>
        </w:tc>
      </w:tr>
      <w:tr w:rsidR="005C18A2" w:rsidRPr="005C18A2" w:rsidTr="0049209B">
        <w:trPr>
          <w:trHeight w:val="300"/>
        </w:trPr>
        <w:tc>
          <w:tcPr>
            <w:tcW w:w="4800" w:type="dxa"/>
            <w:gridSpan w:val="2"/>
            <w:tcBorders>
              <w:left w:val="nil"/>
              <w:right w:val="nil"/>
            </w:tcBorders>
            <w:shd w:val="clear" w:color="auto" w:fill="C0C0C0"/>
            <w:noWrap/>
            <w:hideMark/>
          </w:tcPr>
          <w:p w:rsidR="00C84D44" w:rsidRPr="005C18A2" w:rsidRDefault="00C84D44" w:rsidP="00DB62FD">
            <w:pPr>
              <w:spacing w:before="100" w:beforeAutospacing="1" w:after="120"/>
              <w:rPr>
                <w:rFonts w:ascii="Verdana" w:hAnsi="Verdana"/>
                <w:sz w:val="20"/>
                <w:szCs w:val="20"/>
                <w:lang w:val="pt-PT"/>
              </w:rPr>
            </w:pPr>
            <w:r w:rsidRPr="005C18A2">
              <w:rPr>
                <w:rFonts w:ascii="Verdana" w:hAnsi="Verdana"/>
                <w:sz w:val="20"/>
                <w:szCs w:val="20"/>
                <w:lang w:val="pt-PT"/>
              </w:rPr>
              <w:t>Professores que evocaram as palavras      83</w:t>
            </w:r>
          </w:p>
        </w:tc>
        <w:tc>
          <w:tcPr>
            <w:tcW w:w="960" w:type="dxa"/>
            <w:tcBorders>
              <w:left w:val="nil"/>
              <w:right w:val="nil"/>
            </w:tcBorders>
            <w:shd w:val="clear" w:color="auto" w:fill="C0C0C0"/>
          </w:tcPr>
          <w:p w:rsidR="00C84D44" w:rsidRPr="005C18A2" w:rsidRDefault="00C84D44" w:rsidP="00DB62FD">
            <w:pPr>
              <w:spacing w:before="100" w:beforeAutospacing="1" w:after="120"/>
              <w:rPr>
                <w:rFonts w:ascii="Verdana" w:hAnsi="Verdana"/>
                <w:sz w:val="20"/>
                <w:szCs w:val="20"/>
                <w:lang w:val="pt-PT"/>
              </w:rPr>
            </w:pPr>
          </w:p>
        </w:tc>
      </w:tr>
      <w:tr w:rsidR="005C18A2" w:rsidRPr="005C18A2" w:rsidTr="0049209B">
        <w:trPr>
          <w:trHeight w:val="300"/>
        </w:trPr>
        <w:tc>
          <w:tcPr>
            <w:tcW w:w="3840" w:type="dxa"/>
            <w:noWrap/>
            <w:hideMark/>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Categoriassemânticas</w:t>
            </w:r>
            <w:proofErr w:type="spellEnd"/>
            <w:r w:rsidRPr="005C18A2">
              <w:rPr>
                <w:rFonts w:ascii="Verdana" w:hAnsi="Verdana"/>
                <w:sz w:val="20"/>
                <w:szCs w:val="20"/>
              </w:rPr>
              <w:t xml:space="preserve"> referidas</w:t>
            </w:r>
          </w:p>
        </w:tc>
        <w:tc>
          <w:tcPr>
            <w:tcW w:w="960" w:type="dxa"/>
            <w:noWrap/>
            <w:hideMark/>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 xml:space="preserve">        180</w:t>
            </w:r>
          </w:p>
        </w:tc>
        <w:tc>
          <w:tcPr>
            <w:tcW w:w="960" w:type="dxa"/>
          </w:tcPr>
          <w:p w:rsidR="00C84D44" w:rsidRPr="005C18A2" w:rsidRDefault="00C84D44" w:rsidP="00DB62FD">
            <w:pPr>
              <w:spacing w:before="100" w:beforeAutospacing="1" w:after="120"/>
              <w:rPr>
                <w:rFonts w:ascii="Verdana" w:hAnsi="Verdana"/>
                <w:sz w:val="20"/>
                <w:szCs w:val="20"/>
              </w:rPr>
            </w:pPr>
          </w:p>
        </w:tc>
      </w:tr>
      <w:tr w:rsidR="005C18A2" w:rsidRPr="005C18A2" w:rsidTr="0049209B">
        <w:trPr>
          <w:trHeight w:val="300"/>
        </w:trPr>
        <w:tc>
          <w:tcPr>
            <w:tcW w:w="3840" w:type="dxa"/>
            <w:tcBorders>
              <w:left w:val="nil"/>
              <w:right w:val="nil"/>
            </w:tcBorders>
            <w:shd w:val="clear" w:color="auto" w:fill="C0C0C0"/>
            <w:noWrap/>
            <w:hideMark/>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Categoriassemânticasanalisadas</w:t>
            </w:r>
            <w:proofErr w:type="spellEnd"/>
          </w:p>
        </w:tc>
        <w:tc>
          <w:tcPr>
            <w:tcW w:w="960" w:type="dxa"/>
            <w:tcBorders>
              <w:left w:val="nil"/>
              <w:right w:val="nil"/>
            </w:tcBorders>
            <w:shd w:val="clear" w:color="auto" w:fill="C0C0C0"/>
            <w:noWrap/>
            <w:hideMark/>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 xml:space="preserve">         24</w:t>
            </w:r>
          </w:p>
        </w:tc>
        <w:tc>
          <w:tcPr>
            <w:tcW w:w="960" w:type="dxa"/>
            <w:tcBorders>
              <w:left w:val="nil"/>
              <w:right w:val="nil"/>
            </w:tcBorders>
            <w:shd w:val="clear" w:color="auto" w:fill="C0C0C0"/>
          </w:tcPr>
          <w:p w:rsidR="00C84D44" w:rsidRPr="005C18A2" w:rsidRDefault="00C84D44" w:rsidP="00DB62FD">
            <w:pPr>
              <w:spacing w:before="100" w:beforeAutospacing="1" w:after="120"/>
              <w:rPr>
                <w:rFonts w:ascii="Verdana" w:hAnsi="Verdana"/>
                <w:sz w:val="20"/>
                <w:szCs w:val="20"/>
              </w:rPr>
            </w:pPr>
          </w:p>
        </w:tc>
      </w:tr>
    </w:tbl>
    <w:p w:rsidR="00C84D44" w:rsidRPr="005C18A2" w:rsidRDefault="00C84D44" w:rsidP="00DB62FD">
      <w:pPr>
        <w:spacing w:before="100" w:beforeAutospacing="1" w:after="120"/>
        <w:jc w:val="both"/>
        <w:rPr>
          <w:rFonts w:ascii="Verdana" w:hAnsi="Verdana"/>
          <w:lang w:val="pt-PT"/>
        </w:rPr>
      </w:pPr>
      <w:r w:rsidRPr="005C18A2">
        <w:rPr>
          <w:rFonts w:ascii="Verdana" w:hAnsi="Verdana"/>
          <w:lang w:val="pt-PT"/>
        </w:rPr>
        <w:t>Em seguida, efectuou-se o cálculo das frequências em que as categorias ocorreram, assim como a correspondente hierarquização das evocações, ou seja, a ordem média de evocações (OME). Para o cálculo da OME, o termo evocado e hierarquizado, em primeiro luga</w:t>
      </w:r>
      <w:r w:rsidR="006913BC" w:rsidRPr="005C18A2">
        <w:rPr>
          <w:rFonts w:ascii="Verdana" w:hAnsi="Verdana"/>
          <w:lang w:val="pt-PT"/>
        </w:rPr>
        <w:t>r,</w:t>
      </w:r>
      <w:r w:rsidRPr="005C18A2">
        <w:rPr>
          <w:rFonts w:ascii="Verdana" w:hAnsi="Verdana"/>
          <w:lang w:val="pt-PT"/>
        </w:rPr>
        <w:t xml:space="preserve"> foi multiplicado por 1; o evocado e hierarquizado, em segundo lugar por 2; em terceiro lugar por 3, e em quarto lugar por 4. Note-se que a OME não é nada mais senão que a média aritmética dos processos descritos.</w:t>
      </w:r>
    </w:p>
    <w:p w:rsidR="00C84D44" w:rsidRPr="005C18A2" w:rsidRDefault="00C84D44" w:rsidP="00DB62FD">
      <w:pPr>
        <w:spacing w:before="100" w:beforeAutospacing="1" w:after="120"/>
        <w:jc w:val="both"/>
        <w:rPr>
          <w:rFonts w:ascii="Verdana" w:hAnsi="Verdana"/>
          <w:lang w:val="pt-PT"/>
        </w:rPr>
      </w:pPr>
      <w:r w:rsidRPr="005C18A2">
        <w:rPr>
          <w:rFonts w:ascii="Verdana" w:hAnsi="Verdana"/>
          <w:lang w:val="pt-PT"/>
        </w:rPr>
        <w:t>Dito doutro modo, a ordem média de evocações (OME) indica o grau de importância atribuída a cada categoria, podendo variar em função das palavras pedidas, de 1 a 4.</w:t>
      </w:r>
    </w:p>
    <w:p w:rsidR="00C84D44" w:rsidRPr="005C18A2" w:rsidRDefault="00C84D44" w:rsidP="00DB62FD">
      <w:pPr>
        <w:spacing w:before="100" w:beforeAutospacing="1" w:after="120"/>
        <w:jc w:val="both"/>
        <w:rPr>
          <w:rFonts w:ascii="Verdana" w:hAnsi="Verdana"/>
          <w:lang w:val="pt-PT"/>
        </w:rPr>
      </w:pPr>
      <w:r w:rsidRPr="005C18A2">
        <w:rPr>
          <w:rFonts w:ascii="Verdana" w:hAnsi="Verdana"/>
          <w:lang w:val="pt-PT"/>
        </w:rPr>
        <w:t xml:space="preserve">Pode ver-se no quadro abaixo o exemplo </w:t>
      </w:r>
      <w:r w:rsidR="00EF6B07" w:rsidRPr="005C18A2">
        <w:rPr>
          <w:rFonts w:ascii="Verdana" w:hAnsi="Verdana"/>
          <w:lang w:val="pt-PT"/>
        </w:rPr>
        <w:t>do cálculo de frequência e OME.</w:t>
      </w:r>
    </w:p>
    <w:p w:rsidR="00C84D44" w:rsidRPr="005C18A2" w:rsidRDefault="00C84D44" w:rsidP="00DB62FD">
      <w:pPr>
        <w:pStyle w:val="Legenda"/>
        <w:spacing w:before="100" w:beforeAutospacing="1" w:after="120"/>
        <w:jc w:val="left"/>
        <w:rPr>
          <w:rFonts w:ascii="Verdana" w:hAnsi="Verdana"/>
          <w:b w:val="0"/>
          <w:i/>
          <w:color w:val="auto"/>
          <w:szCs w:val="20"/>
        </w:rPr>
      </w:pPr>
      <w:r w:rsidRPr="005C18A2">
        <w:rPr>
          <w:rFonts w:ascii="Verdana" w:hAnsi="Verdana"/>
          <w:color w:val="auto"/>
          <w:szCs w:val="20"/>
        </w:rPr>
        <w:t xml:space="preserve">Tabela </w:t>
      </w:r>
      <w:r w:rsidR="005D19A5" w:rsidRPr="005C18A2">
        <w:rPr>
          <w:rFonts w:ascii="Verdana" w:hAnsi="Verdana"/>
          <w:color w:val="auto"/>
          <w:szCs w:val="20"/>
        </w:rPr>
        <w:t>2</w:t>
      </w:r>
      <w:r w:rsidRPr="005C18A2">
        <w:rPr>
          <w:rFonts w:ascii="Verdana" w:hAnsi="Verdana"/>
          <w:color w:val="auto"/>
          <w:szCs w:val="20"/>
        </w:rPr>
        <w:t>- Exemplificação do cálculo de frequência e OME para a categoria semântica Educador</w:t>
      </w:r>
    </w:p>
    <w:tbl>
      <w:tblPr>
        <w:tblW w:w="8720" w:type="dxa"/>
        <w:tblBorders>
          <w:top w:val="single" w:sz="8" w:space="0" w:color="000000"/>
          <w:bottom w:val="single" w:sz="8" w:space="0" w:color="000000"/>
        </w:tblBorders>
        <w:tblLook w:val="04A0"/>
      </w:tblPr>
      <w:tblGrid>
        <w:gridCol w:w="8720"/>
      </w:tblGrid>
      <w:tr w:rsidR="005C18A2" w:rsidRPr="005C18A2" w:rsidTr="0049209B">
        <w:trPr>
          <w:trHeight w:val="225"/>
        </w:trPr>
        <w:tc>
          <w:tcPr>
            <w:tcW w:w="8720" w:type="dxa"/>
            <w:tcBorders>
              <w:top w:val="single" w:sz="8" w:space="0" w:color="000000"/>
              <w:left w:val="nil"/>
              <w:bottom w:val="single" w:sz="4" w:space="0" w:color="auto"/>
              <w:right w:val="nil"/>
            </w:tcBorders>
            <w:noWrap/>
            <w:hideMark/>
          </w:tcPr>
          <w:p w:rsidR="00C84D44" w:rsidRPr="005C18A2" w:rsidRDefault="00C84D44" w:rsidP="00DB62FD">
            <w:pPr>
              <w:spacing w:before="100" w:beforeAutospacing="1" w:after="120"/>
              <w:jc w:val="both"/>
              <w:rPr>
                <w:rFonts w:ascii="Verdana" w:hAnsi="Verdana"/>
                <w:sz w:val="20"/>
                <w:szCs w:val="20"/>
                <w:lang w:val="pt-PT"/>
              </w:rPr>
            </w:pPr>
            <w:r w:rsidRPr="005C18A2">
              <w:rPr>
                <w:rFonts w:ascii="Verdana" w:hAnsi="Verdana"/>
                <w:sz w:val="20"/>
                <w:szCs w:val="20"/>
                <w:lang w:val="pt-PT"/>
              </w:rPr>
              <w:t>Número de vezes que foi evocada e hierarquizada em 1º lugar:  9</w:t>
            </w:r>
          </w:p>
        </w:tc>
      </w:tr>
      <w:tr w:rsidR="005C18A2" w:rsidRPr="005C18A2" w:rsidTr="0049209B">
        <w:trPr>
          <w:trHeight w:val="240"/>
        </w:trPr>
        <w:tc>
          <w:tcPr>
            <w:tcW w:w="8720" w:type="dxa"/>
            <w:tcBorders>
              <w:top w:val="single" w:sz="4" w:space="0" w:color="auto"/>
              <w:left w:val="nil"/>
              <w:bottom w:val="single" w:sz="4" w:space="0" w:color="auto"/>
              <w:right w:val="nil"/>
            </w:tcBorders>
            <w:shd w:val="clear" w:color="auto" w:fill="C0C0C0"/>
            <w:noWrap/>
            <w:hideMark/>
          </w:tcPr>
          <w:p w:rsidR="00C84D44" w:rsidRPr="005C18A2" w:rsidRDefault="00C84D44" w:rsidP="00DB62FD">
            <w:pPr>
              <w:spacing w:before="100" w:beforeAutospacing="1" w:after="120"/>
              <w:jc w:val="both"/>
              <w:rPr>
                <w:rFonts w:ascii="Verdana" w:hAnsi="Verdana"/>
                <w:sz w:val="20"/>
                <w:szCs w:val="20"/>
                <w:lang w:val="pt-PT"/>
              </w:rPr>
            </w:pPr>
            <w:r w:rsidRPr="005C18A2">
              <w:rPr>
                <w:rFonts w:ascii="Verdana" w:hAnsi="Verdana"/>
                <w:sz w:val="20"/>
                <w:szCs w:val="20"/>
                <w:lang w:val="pt-PT"/>
              </w:rPr>
              <w:t>Número de vezes que foi evocada e hierarquizada em 2º lugar: 6</w:t>
            </w:r>
          </w:p>
        </w:tc>
      </w:tr>
      <w:tr w:rsidR="005C18A2" w:rsidRPr="005C18A2" w:rsidTr="0049209B">
        <w:trPr>
          <w:trHeight w:val="285"/>
        </w:trPr>
        <w:tc>
          <w:tcPr>
            <w:tcW w:w="8720" w:type="dxa"/>
            <w:tcBorders>
              <w:top w:val="single" w:sz="4" w:space="0" w:color="auto"/>
              <w:bottom w:val="single" w:sz="4" w:space="0" w:color="auto"/>
            </w:tcBorders>
            <w:noWrap/>
            <w:hideMark/>
          </w:tcPr>
          <w:p w:rsidR="00C84D44" w:rsidRPr="005C18A2" w:rsidRDefault="00C84D44" w:rsidP="00DB62FD">
            <w:pPr>
              <w:spacing w:before="100" w:beforeAutospacing="1" w:after="120"/>
              <w:jc w:val="both"/>
              <w:rPr>
                <w:rFonts w:ascii="Verdana" w:hAnsi="Verdana"/>
                <w:sz w:val="20"/>
                <w:szCs w:val="20"/>
                <w:lang w:val="pt-PT"/>
              </w:rPr>
            </w:pPr>
            <w:r w:rsidRPr="005C18A2">
              <w:rPr>
                <w:rFonts w:ascii="Verdana" w:hAnsi="Verdana"/>
                <w:sz w:val="20"/>
                <w:szCs w:val="20"/>
                <w:lang w:val="pt-PT"/>
              </w:rPr>
              <w:t>Número de vezes que foi evocada e hierarquizada em 3º lugar: 4</w:t>
            </w:r>
          </w:p>
        </w:tc>
      </w:tr>
      <w:tr w:rsidR="005C18A2" w:rsidRPr="005C18A2" w:rsidTr="0049209B">
        <w:trPr>
          <w:trHeight w:val="390"/>
        </w:trPr>
        <w:tc>
          <w:tcPr>
            <w:tcW w:w="8720" w:type="dxa"/>
            <w:tcBorders>
              <w:top w:val="single" w:sz="4" w:space="0" w:color="auto"/>
              <w:left w:val="nil"/>
              <w:right w:val="nil"/>
            </w:tcBorders>
            <w:shd w:val="clear" w:color="auto" w:fill="C0C0C0"/>
            <w:noWrap/>
            <w:hideMark/>
          </w:tcPr>
          <w:p w:rsidR="00C84D44" w:rsidRPr="005C18A2" w:rsidRDefault="00C84D44" w:rsidP="00DB62FD">
            <w:pPr>
              <w:spacing w:before="100" w:beforeAutospacing="1" w:after="120"/>
              <w:jc w:val="both"/>
              <w:rPr>
                <w:rFonts w:ascii="Verdana" w:hAnsi="Verdana"/>
                <w:sz w:val="20"/>
                <w:szCs w:val="20"/>
                <w:lang w:val="pt-PT"/>
              </w:rPr>
            </w:pPr>
            <w:r w:rsidRPr="005C18A2">
              <w:rPr>
                <w:rFonts w:ascii="Verdana" w:hAnsi="Verdana"/>
                <w:sz w:val="20"/>
                <w:szCs w:val="20"/>
                <w:lang w:val="pt-PT"/>
              </w:rPr>
              <w:t>Número de vezes que foi evocada e hierarquizada em 4º lugar:1</w:t>
            </w:r>
          </w:p>
        </w:tc>
      </w:tr>
    </w:tbl>
    <w:p w:rsidR="00C84D44" w:rsidRPr="005C18A2" w:rsidRDefault="00C84D44" w:rsidP="00DB62FD">
      <w:pPr>
        <w:spacing w:before="100" w:beforeAutospacing="1" w:after="120"/>
        <w:jc w:val="both"/>
        <w:rPr>
          <w:rFonts w:ascii="Verdana" w:hAnsi="Verdana"/>
          <w:sz w:val="20"/>
          <w:szCs w:val="20"/>
          <w:lang w:val="pt-PT"/>
        </w:rPr>
      </w:pPr>
      <w:r w:rsidRPr="005C18A2">
        <w:rPr>
          <w:rFonts w:ascii="Verdana" w:hAnsi="Verdana"/>
          <w:sz w:val="20"/>
          <w:szCs w:val="20"/>
          <w:lang w:val="pt-PT"/>
        </w:rPr>
        <w:t>Frequência total: 9+6+4+1 = 20</w:t>
      </w:r>
    </w:p>
    <w:p w:rsidR="00C84D44" w:rsidRPr="005C18A2" w:rsidRDefault="00C84D44" w:rsidP="00DB62FD">
      <w:pPr>
        <w:spacing w:before="100" w:beforeAutospacing="1" w:after="120"/>
        <w:jc w:val="both"/>
        <w:rPr>
          <w:rFonts w:ascii="Verdana" w:hAnsi="Verdana"/>
          <w:sz w:val="20"/>
          <w:szCs w:val="20"/>
          <w:lang w:val="pt-PT"/>
        </w:rPr>
      </w:pPr>
      <w:r w:rsidRPr="005C18A2">
        <w:rPr>
          <w:rFonts w:ascii="Verdana" w:hAnsi="Verdana"/>
          <w:sz w:val="20"/>
          <w:szCs w:val="20"/>
          <w:lang w:val="pt-PT"/>
        </w:rPr>
        <w:t>OME [(9x1) + (6x2) + (4x3) + (1x4)] /20 = 1,85</w:t>
      </w:r>
    </w:p>
    <w:p w:rsidR="00C84D44" w:rsidRPr="005C18A2" w:rsidRDefault="00C84D44" w:rsidP="00DB62FD">
      <w:pPr>
        <w:spacing w:before="100" w:beforeAutospacing="1" w:after="120"/>
        <w:jc w:val="both"/>
        <w:rPr>
          <w:rFonts w:ascii="Verdana" w:hAnsi="Verdana"/>
          <w:lang w:val="pt-PT"/>
        </w:rPr>
      </w:pPr>
      <w:r w:rsidRPr="005C18A2">
        <w:rPr>
          <w:rFonts w:ascii="Verdana" w:hAnsi="Verdana"/>
          <w:lang w:val="pt-PT"/>
        </w:rPr>
        <w:t>Expomos na tabela nº 10, abaixo, os cálculos da frequência e da OME consideradas neste estudo e referentes às 24 categorias semânticas.</w:t>
      </w:r>
    </w:p>
    <w:p w:rsidR="00C84D44" w:rsidRPr="005C18A2" w:rsidRDefault="00C84D44" w:rsidP="00DB62FD">
      <w:pPr>
        <w:spacing w:before="100" w:beforeAutospacing="1" w:after="120"/>
        <w:ind w:firstLine="708"/>
        <w:jc w:val="both"/>
        <w:rPr>
          <w:rFonts w:ascii="Verdana" w:hAnsi="Verdana"/>
          <w:sz w:val="20"/>
          <w:szCs w:val="20"/>
          <w:lang w:val="pt-PT"/>
        </w:rPr>
      </w:pPr>
    </w:p>
    <w:p w:rsidR="00FE454A" w:rsidRPr="005C18A2" w:rsidRDefault="00FE454A" w:rsidP="00DB62FD">
      <w:pPr>
        <w:spacing w:before="100" w:beforeAutospacing="1" w:after="120"/>
        <w:ind w:firstLine="708"/>
        <w:jc w:val="both"/>
        <w:rPr>
          <w:rFonts w:ascii="Verdana" w:hAnsi="Verdana"/>
          <w:sz w:val="20"/>
          <w:szCs w:val="20"/>
          <w:lang w:val="pt-PT"/>
        </w:rPr>
      </w:pPr>
    </w:p>
    <w:p w:rsidR="00FE454A" w:rsidRPr="005C18A2" w:rsidRDefault="00FE454A" w:rsidP="00DB62FD">
      <w:pPr>
        <w:spacing w:before="100" w:beforeAutospacing="1" w:after="120"/>
        <w:ind w:firstLine="708"/>
        <w:jc w:val="both"/>
        <w:rPr>
          <w:rFonts w:ascii="Verdana" w:hAnsi="Verdana"/>
          <w:sz w:val="20"/>
          <w:szCs w:val="20"/>
          <w:lang w:val="pt-PT"/>
        </w:rPr>
      </w:pPr>
    </w:p>
    <w:p w:rsidR="00C84D44" w:rsidRPr="005C18A2" w:rsidRDefault="00C84D44" w:rsidP="00DB62FD">
      <w:pPr>
        <w:pStyle w:val="Legenda"/>
        <w:spacing w:before="100" w:beforeAutospacing="1" w:after="120"/>
        <w:rPr>
          <w:rFonts w:ascii="Verdana" w:hAnsi="Verdana"/>
          <w:b w:val="0"/>
          <w:color w:val="auto"/>
          <w:szCs w:val="20"/>
        </w:rPr>
      </w:pPr>
      <w:r w:rsidRPr="005C18A2">
        <w:rPr>
          <w:rFonts w:ascii="Verdana" w:hAnsi="Verdana"/>
          <w:color w:val="auto"/>
          <w:szCs w:val="20"/>
        </w:rPr>
        <w:t xml:space="preserve">Tabela </w:t>
      </w:r>
      <w:r w:rsidR="00C53B2B" w:rsidRPr="005C18A2">
        <w:rPr>
          <w:rFonts w:ascii="Verdana" w:hAnsi="Verdana"/>
          <w:color w:val="auto"/>
          <w:szCs w:val="20"/>
        </w:rPr>
        <w:fldChar w:fldCharType="begin"/>
      </w:r>
      <w:r w:rsidRPr="005C18A2">
        <w:rPr>
          <w:rFonts w:ascii="Verdana" w:hAnsi="Verdana"/>
          <w:color w:val="auto"/>
          <w:szCs w:val="20"/>
        </w:rPr>
        <w:instrText xml:space="preserve"> SEQ Tabela \* ARABIC </w:instrText>
      </w:r>
      <w:r w:rsidR="00C53B2B" w:rsidRPr="005C18A2">
        <w:rPr>
          <w:rFonts w:ascii="Verdana" w:hAnsi="Verdana"/>
          <w:color w:val="auto"/>
          <w:szCs w:val="20"/>
        </w:rPr>
        <w:fldChar w:fldCharType="separate"/>
      </w:r>
      <w:r w:rsidRPr="005C18A2">
        <w:rPr>
          <w:rFonts w:ascii="Verdana" w:hAnsi="Verdana"/>
          <w:noProof/>
          <w:color w:val="auto"/>
          <w:szCs w:val="20"/>
        </w:rPr>
        <w:t>7</w:t>
      </w:r>
      <w:r w:rsidR="00C53B2B" w:rsidRPr="005C18A2">
        <w:rPr>
          <w:rFonts w:ascii="Verdana" w:hAnsi="Verdana"/>
          <w:color w:val="auto"/>
          <w:szCs w:val="20"/>
        </w:rPr>
        <w:fldChar w:fldCharType="end"/>
      </w:r>
      <w:r w:rsidRPr="005C18A2">
        <w:rPr>
          <w:rFonts w:ascii="Verdana" w:hAnsi="Verdana"/>
          <w:color w:val="auto"/>
          <w:szCs w:val="20"/>
        </w:rPr>
        <w:t>- Frequência e ordem média de evocação das categorias analisadas</w:t>
      </w:r>
    </w:p>
    <w:tbl>
      <w:tblPr>
        <w:tblW w:w="0" w:type="auto"/>
        <w:tblInd w:w="1416" w:type="dxa"/>
        <w:tblBorders>
          <w:top w:val="single" w:sz="4" w:space="0" w:color="auto"/>
          <w:bottom w:val="single" w:sz="4" w:space="0" w:color="auto"/>
        </w:tblBorders>
        <w:tblLook w:val="04A0"/>
      </w:tblPr>
      <w:tblGrid>
        <w:gridCol w:w="1954"/>
        <w:gridCol w:w="1757"/>
        <w:gridCol w:w="1621"/>
      </w:tblGrid>
      <w:tr w:rsidR="005C18A2" w:rsidRPr="005C18A2" w:rsidTr="0049209B">
        <w:trPr>
          <w:trHeight w:val="286"/>
        </w:trPr>
        <w:tc>
          <w:tcPr>
            <w:tcW w:w="1621" w:type="dxa"/>
            <w:tcBorders>
              <w:bottom w:val="single" w:sz="4" w:space="0" w:color="auto"/>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CATEGORIA</w:t>
            </w:r>
          </w:p>
        </w:tc>
        <w:tc>
          <w:tcPr>
            <w:tcW w:w="1757" w:type="dxa"/>
            <w:tcBorders>
              <w:bottom w:val="single" w:sz="4" w:space="0" w:color="auto"/>
            </w:tcBorders>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Frequência</w:t>
            </w:r>
            <w:proofErr w:type="spellEnd"/>
          </w:p>
        </w:tc>
        <w:tc>
          <w:tcPr>
            <w:tcW w:w="1621" w:type="dxa"/>
            <w:tcBorders>
              <w:bottom w:val="single" w:sz="4" w:space="0" w:color="auto"/>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OME</w:t>
            </w:r>
          </w:p>
        </w:tc>
      </w:tr>
      <w:tr w:rsidR="005C18A2" w:rsidRPr="005C18A2" w:rsidTr="0049209B">
        <w:trPr>
          <w:trHeight w:val="152"/>
        </w:trPr>
        <w:tc>
          <w:tcPr>
            <w:tcW w:w="1621" w:type="dxa"/>
            <w:tcBorders>
              <w:top w:val="single" w:sz="4" w:space="0" w:color="auto"/>
              <w:bottom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 xml:space="preserve">Educador </w:t>
            </w:r>
          </w:p>
        </w:tc>
        <w:tc>
          <w:tcPr>
            <w:tcW w:w="1757" w:type="dxa"/>
            <w:tcBorders>
              <w:top w:val="single" w:sz="4" w:space="0" w:color="auto"/>
              <w:bottom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19</w:t>
            </w:r>
          </w:p>
        </w:tc>
        <w:tc>
          <w:tcPr>
            <w:tcW w:w="1621" w:type="dxa"/>
            <w:tcBorders>
              <w:top w:val="single" w:sz="4" w:space="0" w:color="auto"/>
              <w:bottom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1,85</w:t>
            </w:r>
          </w:p>
        </w:tc>
      </w:tr>
      <w:tr w:rsidR="005C18A2" w:rsidRPr="005C18A2" w:rsidTr="0049209B">
        <w:trPr>
          <w:trHeight w:val="227"/>
        </w:trPr>
        <w:tc>
          <w:tcPr>
            <w:tcW w:w="1621" w:type="dxa"/>
            <w:tcBorders>
              <w:top w:val="nil"/>
              <w:bottom w:val="nil"/>
            </w:tcBorders>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Responsabilidade</w:t>
            </w:r>
            <w:proofErr w:type="spellEnd"/>
          </w:p>
        </w:tc>
        <w:tc>
          <w:tcPr>
            <w:tcW w:w="1757" w:type="dxa"/>
            <w:tcBorders>
              <w:top w:val="nil"/>
              <w:bottom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16</w:t>
            </w:r>
          </w:p>
        </w:tc>
        <w:tc>
          <w:tcPr>
            <w:tcW w:w="1621" w:type="dxa"/>
            <w:tcBorders>
              <w:top w:val="nil"/>
              <w:bottom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1.4</w:t>
            </w:r>
          </w:p>
        </w:tc>
      </w:tr>
      <w:tr w:rsidR="005C18A2" w:rsidRPr="005C18A2" w:rsidTr="0049209B">
        <w:trPr>
          <w:trHeight w:val="160"/>
        </w:trPr>
        <w:tc>
          <w:tcPr>
            <w:tcW w:w="1621" w:type="dxa"/>
            <w:tcBorders>
              <w:top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Orientador</w:t>
            </w:r>
          </w:p>
        </w:tc>
        <w:tc>
          <w:tcPr>
            <w:tcW w:w="1757" w:type="dxa"/>
            <w:tcBorders>
              <w:top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11</w:t>
            </w:r>
          </w:p>
        </w:tc>
        <w:tc>
          <w:tcPr>
            <w:tcW w:w="1621" w:type="dxa"/>
            <w:tcBorders>
              <w:top w:val="nil"/>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1,1</w:t>
            </w:r>
          </w:p>
        </w:tc>
      </w:tr>
      <w:tr w:rsidR="005C18A2" w:rsidRPr="005C18A2" w:rsidTr="0049209B">
        <w:trPr>
          <w:trHeight w:val="270"/>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Personalidade</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9</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1,2</w:t>
            </w:r>
          </w:p>
        </w:tc>
      </w:tr>
      <w:tr w:rsidR="005C18A2" w:rsidRPr="005C18A2" w:rsidTr="0049209B">
        <w:trPr>
          <w:trHeight w:val="166"/>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Igualdade</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7</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1,45</w:t>
            </w:r>
          </w:p>
        </w:tc>
      </w:tr>
      <w:tr w:rsidR="005C18A2" w:rsidRPr="005C18A2" w:rsidTr="0049209B">
        <w:trPr>
          <w:trHeight w:val="276"/>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Instrutor</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7</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1,2</w:t>
            </w:r>
          </w:p>
        </w:tc>
      </w:tr>
      <w:tr w:rsidR="005C18A2" w:rsidRPr="005C18A2" w:rsidTr="0049209B">
        <w:trPr>
          <w:trHeight w:val="174"/>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Pai</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7</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1,2</w:t>
            </w:r>
          </w:p>
        </w:tc>
      </w:tr>
      <w:tr w:rsidR="005C18A2" w:rsidRPr="005C18A2" w:rsidTr="0049209B">
        <w:trPr>
          <w:trHeight w:val="107"/>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Carácter</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6</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16"/>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Cultura</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6</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50"/>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Docente</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5</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58"/>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Amor</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5</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56"/>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Competência</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5</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90"/>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Profissional</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5</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98"/>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Qualidade</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5</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50"/>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Facilitador</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74"/>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Formador</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81"/>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Identificação</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88"/>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Imagem</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14"/>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Mestre</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22"/>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Pedagogo</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28"/>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Próprio</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4</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55"/>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Académico</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61"/>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Capacidade</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69"/>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Comprometedor</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293"/>
        </w:trPr>
        <w:tc>
          <w:tcPr>
            <w:tcW w:w="1621" w:type="dxa"/>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Compromisso</w:t>
            </w:r>
            <w:proofErr w:type="spellEnd"/>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378"/>
        </w:trPr>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Comunicador</w:t>
            </w:r>
          </w:p>
        </w:tc>
        <w:tc>
          <w:tcPr>
            <w:tcW w:w="1757"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w:t>
            </w:r>
          </w:p>
        </w:tc>
        <w:tc>
          <w:tcPr>
            <w:tcW w:w="1621" w:type="dxa"/>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66"/>
        </w:trPr>
        <w:tc>
          <w:tcPr>
            <w:tcW w:w="1621" w:type="dxa"/>
            <w:tcBorders>
              <w:bottom w:val="single" w:sz="4" w:space="0" w:color="auto"/>
            </w:tcBorders>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Comunidade</w:t>
            </w:r>
            <w:proofErr w:type="spellEnd"/>
          </w:p>
        </w:tc>
        <w:tc>
          <w:tcPr>
            <w:tcW w:w="1757" w:type="dxa"/>
            <w:tcBorders>
              <w:bottom w:val="single" w:sz="4" w:space="0" w:color="auto"/>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w:t>
            </w:r>
          </w:p>
        </w:tc>
        <w:tc>
          <w:tcPr>
            <w:tcW w:w="1621" w:type="dxa"/>
            <w:tcBorders>
              <w:bottom w:val="single" w:sz="4" w:space="0" w:color="auto"/>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w:t>
            </w:r>
          </w:p>
        </w:tc>
      </w:tr>
      <w:tr w:rsidR="005C18A2" w:rsidRPr="005C18A2" w:rsidTr="0049209B">
        <w:trPr>
          <w:trHeight w:val="156"/>
        </w:trPr>
        <w:tc>
          <w:tcPr>
            <w:tcW w:w="1621" w:type="dxa"/>
            <w:tcBorders>
              <w:top w:val="single" w:sz="4" w:space="0" w:color="auto"/>
            </w:tcBorders>
          </w:tcPr>
          <w:p w:rsidR="00C84D44" w:rsidRPr="005C18A2" w:rsidRDefault="00C84D44" w:rsidP="00DB62FD">
            <w:pPr>
              <w:spacing w:before="100" w:beforeAutospacing="1" w:after="120"/>
              <w:rPr>
                <w:rFonts w:ascii="Verdana" w:hAnsi="Verdana"/>
                <w:sz w:val="20"/>
                <w:szCs w:val="20"/>
              </w:rPr>
            </w:pPr>
            <w:proofErr w:type="spellStart"/>
            <w:r w:rsidRPr="005C18A2">
              <w:rPr>
                <w:rFonts w:ascii="Verdana" w:hAnsi="Verdana"/>
                <w:sz w:val="20"/>
                <w:szCs w:val="20"/>
              </w:rPr>
              <w:t>Média</w:t>
            </w:r>
            <w:proofErr w:type="spellEnd"/>
          </w:p>
        </w:tc>
        <w:tc>
          <w:tcPr>
            <w:tcW w:w="1757" w:type="dxa"/>
            <w:tcBorders>
              <w:top w:val="single" w:sz="4" w:space="0" w:color="auto"/>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3,70</w:t>
            </w:r>
          </w:p>
        </w:tc>
        <w:tc>
          <w:tcPr>
            <w:tcW w:w="1621" w:type="dxa"/>
            <w:tcBorders>
              <w:top w:val="single" w:sz="4" w:space="0" w:color="auto"/>
            </w:tcBorders>
          </w:tcPr>
          <w:p w:rsidR="00C84D44" w:rsidRPr="005C18A2" w:rsidRDefault="00C84D44" w:rsidP="00DB62FD">
            <w:pPr>
              <w:spacing w:before="100" w:beforeAutospacing="1" w:after="120"/>
              <w:rPr>
                <w:rFonts w:ascii="Verdana" w:hAnsi="Verdana"/>
                <w:sz w:val="20"/>
                <w:szCs w:val="20"/>
              </w:rPr>
            </w:pPr>
            <w:r w:rsidRPr="005C18A2">
              <w:rPr>
                <w:rFonts w:ascii="Verdana" w:hAnsi="Verdana"/>
                <w:sz w:val="20"/>
                <w:szCs w:val="20"/>
              </w:rPr>
              <w:t>1,29</w:t>
            </w:r>
          </w:p>
        </w:tc>
      </w:tr>
    </w:tbl>
    <w:p w:rsidR="00C84D44" w:rsidRPr="005C18A2" w:rsidRDefault="00C84D44" w:rsidP="00DB62FD">
      <w:pPr>
        <w:spacing w:before="100" w:beforeAutospacing="1" w:after="120"/>
        <w:jc w:val="both"/>
        <w:rPr>
          <w:rFonts w:ascii="Verdana" w:hAnsi="Verdana"/>
          <w:lang w:val="pt-PT"/>
        </w:rPr>
      </w:pPr>
      <w:r w:rsidRPr="005C18A2">
        <w:rPr>
          <w:rFonts w:ascii="Verdana" w:hAnsi="Verdana"/>
          <w:lang w:val="pt-PT"/>
        </w:rPr>
        <w:lastRenderedPageBreak/>
        <w:t xml:space="preserve">Os elementos supostamente relacionados com o núcleo central das representações sociais sobre a construção da identidade profissional docente, foram levantados a partir do exame da frequência e da ordem média de evocação (OME) de cada categoria. </w:t>
      </w:r>
    </w:p>
    <w:p w:rsidR="00C84D44" w:rsidRPr="005C18A2" w:rsidRDefault="00C84D44" w:rsidP="00DB62FD">
      <w:pPr>
        <w:spacing w:before="100" w:beforeAutospacing="1" w:after="120"/>
        <w:jc w:val="both"/>
        <w:rPr>
          <w:rFonts w:ascii="Verdana" w:hAnsi="Verdana"/>
          <w:lang w:val="pt-PT"/>
        </w:rPr>
      </w:pPr>
      <w:r w:rsidRPr="005C18A2">
        <w:rPr>
          <w:rFonts w:ascii="Verdana" w:hAnsi="Verdana"/>
          <w:lang w:val="pt-PT"/>
        </w:rPr>
        <w:t>Tal como se pode ver na ilustração 1, as categorias agrupam-se nos quadrantes seguintes:</w:t>
      </w:r>
    </w:p>
    <w:p w:rsidR="00C84D44" w:rsidRPr="005C18A2" w:rsidRDefault="00C84D44" w:rsidP="00DB62FD">
      <w:pPr>
        <w:numPr>
          <w:ilvl w:val="0"/>
          <w:numId w:val="10"/>
        </w:numPr>
        <w:spacing w:before="100" w:beforeAutospacing="1" w:after="120"/>
        <w:jc w:val="both"/>
        <w:rPr>
          <w:rFonts w:ascii="Verdana" w:hAnsi="Verdana"/>
          <w:lang w:val="pt-PT"/>
        </w:rPr>
      </w:pPr>
      <w:r w:rsidRPr="005C18A2">
        <w:rPr>
          <w:rFonts w:ascii="Verdana" w:hAnsi="Verdana"/>
          <w:lang w:val="pt-PT"/>
        </w:rPr>
        <w:t>Superior esquerdo: as que apresentam maior frequência e OME menor do que média;</w:t>
      </w:r>
    </w:p>
    <w:p w:rsidR="00C84D44" w:rsidRPr="005C18A2" w:rsidRDefault="00C84D44" w:rsidP="00DB62FD">
      <w:pPr>
        <w:numPr>
          <w:ilvl w:val="0"/>
          <w:numId w:val="10"/>
        </w:numPr>
        <w:spacing w:before="100" w:beforeAutospacing="1" w:after="120"/>
        <w:jc w:val="both"/>
        <w:rPr>
          <w:rFonts w:ascii="Verdana" w:hAnsi="Verdana"/>
          <w:lang w:val="pt-PT"/>
        </w:rPr>
      </w:pPr>
      <w:r w:rsidRPr="005C18A2">
        <w:rPr>
          <w:rFonts w:ascii="Verdana" w:hAnsi="Verdana"/>
          <w:lang w:val="pt-PT"/>
        </w:rPr>
        <w:t>Superior direito: as que apresentam maior frequência e OME maior do que média;</w:t>
      </w:r>
    </w:p>
    <w:p w:rsidR="00C84D44" w:rsidRPr="005C18A2" w:rsidRDefault="00C84D44" w:rsidP="00DB62FD">
      <w:pPr>
        <w:numPr>
          <w:ilvl w:val="0"/>
          <w:numId w:val="10"/>
        </w:numPr>
        <w:spacing w:before="100" w:beforeAutospacing="1" w:after="120"/>
        <w:jc w:val="both"/>
        <w:rPr>
          <w:rFonts w:ascii="Verdana" w:hAnsi="Verdana"/>
          <w:lang w:val="pt-PT"/>
        </w:rPr>
      </w:pPr>
      <w:r w:rsidRPr="005C18A2">
        <w:rPr>
          <w:rFonts w:ascii="Verdana" w:hAnsi="Verdana"/>
          <w:lang w:val="pt-PT"/>
        </w:rPr>
        <w:t>Inferior direito: as que apresentam menor frequência e OME maior do que média;</w:t>
      </w:r>
    </w:p>
    <w:p w:rsidR="00C84D44" w:rsidRPr="005C18A2" w:rsidRDefault="00C84D44" w:rsidP="00DB62FD">
      <w:pPr>
        <w:numPr>
          <w:ilvl w:val="0"/>
          <w:numId w:val="10"/>
        </w:numPr>
        <w:spacing w:before="100" w:beforeAutospacing="1" w:after="120"/>
        <w:jc w:val="both"/>
        <w:rPr>
          <w:rFonts w:ascii="Verdana" w:hAnsi="Verdana"/>
          <w:lang w:val="pt-PT"/>
        </w:rPr>
      </w:pPr>
      <w:r w:rsidRPr="005C18A2">
        <w:rPr>
          <w:rFonts w:ascii="Verdana" w:hAnsi="Verdana"/>
          <w:lang w:val="pt-PT"/>
        </w:rPr>
        <w:t>Inferior esquerdo: as que apresentam menor frequência menor e OME menor do que média.</w:t>
      </w:r>
    </w:p>
    <w:p w:rsidR="00C84D44" w:rsidRPr="005C18A2" w:rsidRDefault="00C84D44" w:rsidP="00DB62FD">
      <w:pPr>
        <w:pStyle w:val="Legenda"/>
        <w:spacing w:before="100" w:beforeAutospacing="1" w:after="120"/>
        <w:rPr>
          <w:rFonts w:ascii="Verdana" w:hAnsi="Verdana"/>
          <w:b w:val="0"/>
          <w:color w:val="auto"/>
        </w:rPr>
      </w:pPr>
      <w:r w:rsidRPr="005C18A2">
        <w:rPr>
          <w:rFonts w:ascii="Verdana" w:hAnsi="Verdana"/>
          <w:b w:val="0"/>
          <w:color w:val="auto"/>
        </w:rPr>
        <w:t xml:space="preserve">Ilustração </w:t>
      </w:r>
      <w:r w:rsidR="00C53B2B" w:rsidRPr="005C18A2">
        <w:rPr>
          <w:rFonts w:ascii="Verdana" w:hAnsi="Verdana"/>
          <w:b w:val="0"/>
          <w:color w:val="auto"/>
        </w:rPr>
        <w:fldChar w:fldCharType="begin"/>
      </w:r>
      <w:r w:rsidRPr="005C18A2">
        <w:rPr>
          <w:rFonts w:ascii="Verdana" w:hAnsi="Verdana"/>
          <w:b w:val="0"/>
          <w:color w:val="auto"/>
        </w:rPr>
        <w:instrText xml:space="preserve"> SEQ Ilustração \* ARABIC </w:instrText>
      </w:r>
      <w:r w:rsidR="00C53B2B" w:rsidRPr="005C18A2">
        <w:rPr>
          <w:rFonts w:ascii="Verdana" w:hAnsi="Verdana"/>
          <w:b w:val="0"/>
          <w:color w:val="auto"/>
        </w:rPr>
        <w:fldChar w:fldCharType="separate"/>
      </w:r>
      <w:r w:rsidRPr="005C18A2">
        <w:rPr>
          <w:rFonts w:ascii="Verdana" w:hAnsi="Verdana"/>
          <w:b w:val="0"/>
          <w:noProof/>
          <w:color w:val="auto"/>
        </w:rPr>
        <w:t>1</w:t>
      </w:r>
      <w:r w:rsidR="00C53B2B" w:rsidRPr="005C18A2">
        <w:rPr>
          <w:rFonts w:ascii="Verdana" w:hAnsi="Verdana"/>
          <w:b w:val="0"/>
          <w:color w:val="auto"/>
        </w:rPr>
        <w:fldChar w:fldCharType="end"/>
      </w:r>
      <w:r w:rsidRPr="005C18A2">
        <w:rPr>
          <w:rFonts w:ascii="Verdana" w:hAnsi="Verdana"/>
          <w:b w:val="0"/>
          <w:color w:val="auto"/>
        </w:rPr>
        <w:t>- quadro de "quatro casos” de evocações hierárquicas das categorias submetidas à análise e agrupadas em quadrantes</w:t>
      </w:r>
      <w:r w:rsidR="00BC62A6" w:rsidRPr="005C18A2">
        <w:rPr>
          <w:rFonts w:ascii="Verdana" w:hAnsi="Verdana"/>
          <w:b w:val="0"/>
          <w:color w:val="auto"/>
        </w:rPr>
        <w:t>.</w:t>
      </w:r>
    </w:p>
    <w:p w:rsidR="00BC62A6" w:rsidRPr="005C18A2" w:rsidRDefault="00BC62A6" w:rsidP="00BC62A6">
      <w:pPr>
        <w:spacing w:line="360" w:lineRule="auto"/>
        <w:jc w:val="both"/>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2161"/>
        <w:gridCol w:w="2161"/>
        <w:gridCol w:w="2161"/>
      </w:tblGrid>
      <w:tr w:rsidR="00BC62A6" w:rsidRPr="005C18A2" w:rsidTr="00E37F38">
        <w:tc>
          <w:tcPr>
            <w:tcW w:w="2161" w:type="dxa"/>
            <w:tcBorders>
              <w:top w:val="nil"/>
              <w:left w:val="nil"/>
              <w:bottom w:val="single" w:sz="4" w:space="0" w:color="auto"/>
              <w:right w:val="nil"/>
            </w:tcBorders>
          </w:tcPr>
          <w:p w:rsidR="00BC62A6" w:rsidRPr="005C18A2" w:rsidRDefault="00BC62A6" w:rsidP="00E37F38">
            <w:pPr>
              <w:spacing w:line="360" w:lineRule="auto"/>
              <w:jc w:val="both"/>
            </w:pPr>
          </w:p>
        </w:tc>
        <w:tc>
          <w:tcPr>
            <w:tcW w:w="2161" w:type="dxa"/>
            <w:tcBorders>
              <w:top w:val="nil"/>
              <w:left w:val="nil"/>
              <w:bottom w:val="nil"/>
              <w:right w:val="single" w:sz="4" w:space="0" w:color="auto"/>
            </w:tcBorders>
          </w:tcPr>
          <w:p w:rsidR="00BC62A6" w:rsidRPr="005C18A2" w:rsidRDefault="00BC62A6" w:rsidP="00E37F38">
            <w:pPr>
              <w:spacing w:line="360" w:lineRule="auto"/>
              <w:jc w:val="both"/>
            </w:pPr>
          </w:p>
        </w:tc>
        <w:tc>
          <w:tcPr>
            <w:tcW w:w="2161" w:type="dxa"/>
            <w:tcBorders>
              <w:left w:val="single" w:sz="4" w:space="0" w:color="auto"/>
            </w:tcBorders>
          </w:tcPr>
          <w:p w:rsidR="00BC62A6" w:rsidRPr="005C18A2" w:rsidRDefault="00BC62A6" w:rsidP="00E37F38">
            <w:pPr>
              <w:spacing w:line="360" w:lineRule="auto"/>
              <w:jc w:val="both"/>
            </w:pPr>
            <w:r w:rsidRPr="005C18A2">
              <w:t>Inferior a 1,29</w:t>
            </w:r>
          </w:p>
        </w:tc>
        <w:tc>
          <w:tcPr>
            <w:tcW w:w="2161" w:type="dxa"/>
          </w:tcPr>
          <w:p w:rsidR="00BC62A6" w:rsidRPr="005C18A2" w:rsidRDefault="00BC62A6" w:rsidP="00E37F38">
            <w:pPr>
              <w:spacing w:line="360" w:lineRule="auto"/>
              <w:jc w:val="both"/>
            </w:pPr>
            <w:r w:rsidRPr="005C18A2">
              <w:t xml:space="preserve">Superior </w:t>
            </w:r>
            <w:proofErr w:type="spellStart"/>
            <w:r w:rsidRPr="005C18A2">
              <w:t>ou</w:t>
            </w:r>
            <w:proofErr w:type="spellEnd"/>
            <w:r w:rsidRPr="005C18A2">
              <w:t xml:space="preserve"> igual a 1,29</w:t>
            </w:r>
          </w:p>
        </w:tc>
      </w:tr>
      <w:tr w:rsidR="00BC62A6" w:rsidRPr="005C18A2" w:rsidTr="00E37F38">
        <w:tc>
          <w:tcPr>
            <w:tcW w:w="2161" w:type="dxa"/>
            <w:vMerge w:val="restart"/>
            <w:tcBorders>
              <w:top w:val="single" w:sz="4" w:space="0" w:color="auto"/>
              <w:right w:val="single" w:sz="4" w:space="0" w:color="auto"/>
            </w:tcBorders>
          </w:tcPr>
          <w:p w:rsidR="00BC62A6" w:rsidRPr="005C18A2" w:rsidRDefault="00BC62A6" w:rsidP="00E37F38">
            <w:pPr>
              <w:spacing w:line="360" w:lineRule="auto"/>
              <w:jc w:val="both"/>
            </w:pPr>
          </w:p>
        </w:tc>
        <w:tc>
          <w:tcPr>
            <w:tcW w:w="2161" w:type="dxa"/>
            <w:tcBorders>
              <w:top w:val="nil"/>
              <w:left w:val="single" w:sz="4" w:space="0" w:color="auto"/>
              <w:bottom w:val="nil"/>
              <w:right w:val="single" w:sz="4" w:space="0" w:color="auto"/>
            </w:tcBorders>
          </w:tcPr>
          <w:p w:rsidR="00BC62A6" w:rsidRPr="005C18A2" w:rsidRDefault="00BC62A6" w:rsidP="00E37F38">
            <w:pPr>
              <w:spacing w:line="360" w:lineRule="auto"/>
              <w:jc w:val="both"/>
            </w:pPr>
          </w:p>
          <w:p w:rsidR="00BC62A6" w:rsidRPr="005C18A2" w:rsidRDefault="00BC62A6" w:rsidP="00E37F38">
            <w:pPr>
              <w:spacing w:line="360" w:lineRule="auto"/>
              <w:jc w:val="both"/>
            </w:pPr>
          </w:p>
          <w:p w:rsidR="00BC62A6" w:rsidRPr="005C18A2" w:rsidRDefault="00BC62A6" w:rsidP="00E37F38">
            <w:pPr>
              <w:spacing w:line="360" w:lineRule="auto"/>
              <w:jc w:val="both"/>
            </w:pPr>
            <w:r w:rsidRPr="005C18A2">
              <w:t xml:space="preserve">Superior </w:t>
            </w:r>
            <w:proofErr w:type="spellStart"/>
            <w:r w:rsidRPr="005C18A2">
              <w:t>ou</w:t>
            </w:r>
            <w:proofErr w:type="spellEnd"/>
            <w:r w:rsidRPr="005C18A2">
              <w:t xml:space="preserve"> igual a 3,70</w:t>
            </w:r>
          </w:p>
        </w:tc>
        <w:tc>
          <w:tcPr>
            <w:tcW w:w="2161" w:type="dxa"/>
            <w:tcBorders>
              <w:left w:val="single" w:sz="4" w:space="0" w:color="auto"/>
            </w:tcBorders>
          </w:tcPr>
          <w:p w:rsidR="00BC62A6" w:rsidRPr="005C18A2" w:rsidRDefault="00BC62A6" w:rsidP="00E37F38">
            <w:pPr>
              <w:spacing w:line="360" w:lineRule="auto"/>
              <w:jc w:val="both"/>
            </w:pPr>
            <w:proofErr w:type="spellStart"/>
            <w:r w:rsidRPr="005C18A2">
              <w:t>Responsabilidade</w:t>
            </w:r>
            <w:proofErr w:type="spellEnd"/>
            <w:r w:rsidRPr="005C18A2">
              <w:t xml:space="preserve"> (16)</w:t>
            </w:r>
          </w:p>
          <w:p w:rsidR="00BC62A6" w:rsidRPr="005C18A2" w:rsidRDefault="00BC62A6" w:rsidP="00E37F38">
            <w:pPr>
              <w:spacing w:line="360" w:lineRule="auto"/>
              <w:jc w:val="both"/>
            </w:pPr>
          </w:p>
        </w:tc>
        <w:tc>
          <w:tcPr>
            <w:tcW w:w="2161" w:type="dxa"/>
          </w:tcPr>
          <w:p w:rsidR="00BC62A6" w:rsidRPr="005C18A2" w:rsidRDefault="00BC62A6" w:rsidP="00E37F38">
            <w:pPr>
              <w:spacing w:line="360" w:lineRule="auto"/>
              <w:jc w:val="both"/>
            </w:pPr>
            <w:r w:rsidRPr="005C18A2">
              <w:t>Educador (19)</w:t>
            </w:r>
          </w:p>
          <w:p w:rsidR="00BC62A6" w:rsidRPr="005C18A2" w:rsidRDefault="00BC62A6" w:rsidP="00E37F38">
            <w:pPr>
              <w:spacing w:line="360" w:lineRule="auto"/>
              <w:jc w:val="both"/>
            </w:pPr>
            <w:r w:rsidRPr="005C18A2">
              <w:t>Orientador (11)</w:t>
            </w:r>
          </w:p>
          <w:p w:rsidR="00BC62A6" w:rsidRPr="005C18A2" w:rsidRDefault="00BC62A6" w:rsidP="00E37F38">
            <w:pPr>
              <w:spacing w:line="360" w:lineRule="auto"/>
              <w:jc w:val="both"/>
            </w:pPr>
            <w:proofErr w:type="spellStart"/>
            <w:r w:rsidRPr="005C18A2">
              <w:t>Personalidade</w:t>
            </w:r>
            <w:proofErr w:type="spellEnd"/>
            <w:r w:rsidRPr="005C18A2">
              <w:t xml:space="preserve"> (9)</w:t>
            </w:r>
          </w:p>
          <w:p w:rsidR="00BC62A6" w:rsidRPr="005C18A2" w:rsidRDefault="00BC62A6" w:rsidP="00E37F38">
            <w:pPr>
              <w:spacing w:line="360" w:lineRule="auto"/>
              <w:jc w:val="both"/>
            </w:pPr>
            <w:proofErr w:type="spellStart"/>
            <w:r w:rsidRPr="005C18A2">
              <w:t>Igualdade</w:t>
            </w:r>
            <w:proofErr w:type="spellEnd"/>
            <w:r w:rsidRPr="005C18A2">
              <w:t>(7)</w:t>
            </w:r>
          </w:p>
          <w:p w:rsidR="00BC62A6" w:rsidRPr="005C18A2" w:rsidRDefault="00BC62A6" w:rsidP="00E37F38">
            <w:pPr>
              <w:spacing w:line="360" w:lineRule="auto"/>
              <w:jc w:val="both"/>
            </w:pPr>
            <w:proofErr w:type="spellStart"/>
            <w:r w:rsidRPr="005C18A2">
              <w:t>Instrutor</w:t>
            </w:r>
            <w:proofErr w:type="spellEnd"/>
            <w:r w:rsidRPr="005C18A2">
              <w:t xml:space="preserve">  (7)</w:t>
            </w:r>
          </w:p>
          <w:p w:rsidR="00BC62A6" w:rsidRPr="005C18A2" w:rsidRDefault="00BC62A6" w:rsidP="00E37F38">
            <w:pPr>
              <w:spacing w:line="360" w:lineRule="auto"/>
              <w:jc w:val="both"/>
            </w:pPr>
            <w:proofErr w:type="spellStart"/>
            <w:r w:rsidRPr="005C18A2">
              <w:t>Pai</w:t>
            </w:r>
            <w:proofErr w:type="spellEnd"/>
            <w:r w:rsidRPr="005C18A2">
              <w:t xml:space="preserve"> (7)</w:t>
            </w:r>
          </w:p>
          <w:p w:rsidR="00BC62A6" w:rsidRPr="005C18A2" w:rsidRDefault="00BC62A6" w:rsidP="00E37F38">
            <w:pPr>
              <w:spacing w:line="360" w:lineRule="auto"/>
              <w:jc w:val="both"/>
            </w:pPr>
            <w:r w:rsidRPr="005C18A2">
              <w:t>Carácter (6)</w:t>
            </w:r>
          </w:p>
          <w:p w:rsidR="00BC62A6" w:rsidRPr="005C18A2" w:rsidRDefault="00BC62A6" w:rsidP="00E37F38">
            <w:pPr>
              <w:spacing w:line="360" w:lineRule="auto"/>
              <w:jc w:val="both"/>
            </w:pPr>
            <w:r w:rsidRPr="005C18A2">
              <w:t>Cultura (6)</w:t>
            </w:r>
          </w:p>
          <w:p w:rsidR="00BC62A6" w:rsidRPr="005C18A2" w:rsidRDefault="00BC62A6" w:rsidP="00E37F38">
            <w:pPr>
              <w:spacing w:line="360" w:lineRule="auto"/>
              <w:jc w:val="both"/>
            </w:pPr>
          </w:p>
        </w:tc>
      </w:tr>
      <w:tr w:rsidR="005C18A2" w:rsidRPr="005C18A2" w:rsidTr="00E37F38">
        <w:tc>
          <w:tcPr>
            <w:tcW w:w="2161" w:type="dxa"/>
            <w:vMerge/>
          </w:tcPr>
          <w:p w:rsidR="00BC62A6" w:rsidRPr="005C18A2" w:rsidRDefault="00BC62A6" w:rsidP="00E37F38">
            <w:pPr>
              <w:spacing w:line="360" w:lineRule="auto"/>
              <w:jc w:val="both"/>
            </w:pPr>
          </w:p>
        </w:tc>
        <w:tc>
          <w:tcPr>
            <w:tcW w:w="2161" w:type="dxa"/>
            <w:tcBorders>
              <w:top w:val="nil"/>
            </w:tcBorders>
          </w:tcPr>
          <w:p w:rsidR="00BC62A6" w:rsidRPr="005C18A2" w:rsidRDefault="00BC62A6" w:rsidP="00E37F38">
            <w:pPr>
              <w:spacing w:line="360" w:lineRule="auto"/>
              <w:jc w:val="both"/>
            </w:pPr>
          </w:p>
          <w:p w:rsidR="00BC62A6" w:rsidRPr="005C18A2" w:rsidRDefault="00BC62A6" w:rsidP="00E37F38">
            <w:pPr>
              <w:spacing w:line="360" w:lineRule="auto"/>
              <w:jc w:val="both"/>
            </w:pPr>
          </w:p>
          <w:p w:rsidR="00BC62A6" w:rsidRPr="005C18A2" w:rsidRDefault="00BC62A6" w:rsidP="00E37F38">
            <w:pPr>
              <w:spacing w:line="360" w:lineRule="auto"/>
              <w:jc w:val="both"/>
            </w:pPr>
          </w:p>
          <w:p w:rsidR="00BC62A6" w:rsidRPr="005C18A2" w:rsidRDefault="00BC62A6" w:rsidP="00E37F38">
            <w:pPr>
              <w:spacing w:line="360" w:lineRule="auto"/>
              <w:jc w:val="both"/>
            </w:pPr>
            <w:r w:rsidRPr="005C18A2">
              <w:t xml:space="preserve"> Inferior a 3,70</w:t>
            </w:r>
          </w:p>
        </w:tc>
        <w:tc>
          <w:tcPr>
            <w:tcW w:w="2161" w:type="dxa"/>
          </w:tcPr>
          <w:p w:rsidR="00BC62A6" w:rsidRPr="005C18A2" w:rsidRDefault="00BC62A6" w:rsidP="00E37F38">
            <w:pPr>
              <w:spacing w:line="360" w:lineRule="auto"/>
              <w:jc w:val="both"/>
            </w:pPr>
            <w:r w:rsidRPr="005C18A2">
              <w:t xml:space="preserve">Docente (5) </w:t>
            </w:r>
          </w:p>
          <w:p w:rsidR="00BC62A6" w:rsidRPr="005C18A2" w:rsidRDefault="00BC62A6" w:rsidP="00E37F38">
            <w:pPr>
              <w:spacing w:line="360" w:lineRule="auto"/>
              <w:jc w:val="both"/>
            </w:pPr>
            <w:r w:rsidRPr="005C18A2">
              <w:t xml:space="preserve">Amor (5) </w:t>
            </w:r>
          </w:p>
          <w:p w:rsidR="00BC62A6" w:rsidRPr="005C18A2" w:rsidRDefault="00BC62A6" w:rsidP="00E37F38">
            <w:pPr>
              <w:spacing w:line="360" w:lineRule="auto"/>
              <w:jc w:val="both"/>
            </w:pPr>
            <w:proofErr w:type="spellStart"/>
            <w:r w:rsidRPr="005C18A2">
              <w:t>Competência</w:t>
            </w:r>
            <w:proofErr w:type="spellEnd"/>
            <w:r w:rsidRPr="005C18A2">
              <w:t xml:space="preserve"> (5)</w:t>
            </w:r>
          </w:p>
          <w:p w:rsidR="00BC62A6" w:rsidRPr="005C18A2" w:rsidRDefault="00BC62A6" w:rsidP="00E37F38">
            <w:pPr>
              <w:spacing w:line="360" w:lineRule="auto"/>
              <w:jc w:val="both"/>
            </w:pPr>
            <w:proofErr w:type="spellStart"/>
            <w:r w:rsidRPr="005C18A2">
              <w:t>Profissional</w:t>
            </w:r>
            <w:proofErr w:type="spellEnd"/>
            <w:r w:rsidRPr="005C18A2">
              <w:t xml:space="preserve"> (5)</w:t>
            </w:r>
          </w:p>
          <w:p w:rsidR="00BC62A6" w:rsidRPr="005C18A2" w:rsidRDefault="00BC62A6" w:rsidP="00E37F38">
            <w:pPr>
              <w:spacing w:line="360" w:lineRule="auto"/>
              <w:jc w:val="both"/>
            </w:pPr>
            <w:proofErr w:type="spellStart"/>
            <w:r w:rsidRPr="005C18A2">
              <w:lastRenderedPageBreak/>
              <w:t>Qualidade</w:t>
            </w:r>
            <w:proofErr w:type="spellEnd"/>
            <w:r w:rsidRPr="005C18A2">
              <w:t xml:space="preserve"> (5)</w:t>
            </w:r>
          </w:p>
          <w:p w:rsidR="00BC62A6" w:rsidRPr="005C18A2" w:rsidRDefault="00BC62A6" w:rsidP="00E37F38">
            <w:pPr>
              <w:spacing w:line="360" w:lineRule="auto"/>
              <w:jc w:val="both"/>
            </w:pPr>
            <w:r w:rsidRPr="005C18A2">
              <w:t>Facilitador (4)</w:t>
            </w:r>
          </w:p>
          <w:p w:rsidR="00BC62A6" w:rsidRPr="005C18A2" w:rsidRDefault="00BC62A6" w:rsidP="00E37F38">
            <w:pPr>
              <w:spacing w:line="360" w:lineRule="auto"/>
              <w:jc w:val="both"/>
            </w:pPr>
            <w:r w:rsidRPr="005C18A2">
              <w:t>Formador (4)</w:t>
            </w:r>
          </w:p>
          <w:p w:rsidR="00BC62A6" w:rsidRPr="005C18A2" w:rsidRDefault="00BC62A6" w:rsidP="00E37F38">
            <w:pPr>
              <w:spacing w:line="360" w:lineRule="auto"/>
              <w:jc w:val="both"/>
            </w:pPr>
            <w:proofErr w:type="spellStart"/>
            <w:r w:rsidRPr="005C18A2">
              <w:t>Identificação</w:t>
            </w:r>
            <w:proofErr w:type="spellEnd"/>
            <w:r w:rsidRPr="005C18A2">
              <w:t xml:space="preserve"> (4)</w:t>
            </w:r>
          </w:p>
          <w:p w:rsidR="00BC62A6" w:rsidRPr="005C18A2" w:rsidRDefault="00BC62A6" w:rsidP="00E37F38">
            <w:pPr>
              <w:spacing w:line="360" w:lineRule="auto"/>
              <w:jc w:val="both"/>
            </w:pPr>
            <w:proofErr w:type="spellStart"/>
            <w:r w:rsidRPr="005C18A2">
              <w:t>Imagem</w:t>
            </w:r>
            <w:proofErr w:type="spellEnd"/>
            <w:r w:rsidRPr="005C18A2">
              <w:t xml:space="preserve"> (4)</w:t>
            </w:r>
          </w:p>
          <w:p w:rsidR="00BC62A6" w:rsidRPr="005C18A2" w:rsidRDefault="00BC62A6" w:rsidP="00E37F38">
            <w:pPr>
              <w:spacing w:line="360" w:lineRule="auto"/>
              <w:jc w:val="both"/>
            </w:pPr>
            <w:proofErr w:type="spellStart"/>
            <w:r w:rsidRPr="005C18A2">
              <w:t>Imagem</w:t>
            </w:r>
            <w:proofErr w:type="spellEnd"/>
            <w:r w:rsidRPr="005C18A2">
              <w:t xml:space="preserve"> (4)</w:t>
            </w:r>
          </w:p>
          <w:p w:rsidR="00BC62A6" w:rsidRPr="005C18A2" w:rsidRDefault="00BC62A6" w:rsidP="00E37F38">
            <w:pPr>
              <w:spacing w:line="360" w:lineRule="auto"/>
              <w:jc w:val="both"/>
            </w:pPr>
            <w:proofErr w:type="spellStart"/>
            <w:r w:rsidRPr="005C18A2">
              <w:t>Mestre</w:t>
            </w:r>
            <w:proofErr w:type="spellEnd"/>
            <w:r w:rsidRPr="005C18A2">
              <w:t xml:space="preserve"> (4)</w:t>
            </w:r>
          </w:p>
          <w:p w:rsidR="00BC62A6" w:rsidRPr="005C18A2" w:rsidRDefault="00BC62A6" w:rsidP="00E37F38">
            <w:pPr>
              <w:spacing w:line="360" w:lineRule="auto"/>
              <w:jc w:val="both"/>
            </w:pPr>
            <w:r w:rsidRPr="005C18A2">
              <w:t>Pedagogo (4)</w:t>
            </w:r>
          </w:p>
          <w:p w:rsidR="00BC62A6" w:rsidRPr="005C18A2" w:rsidRDefault="00BC62A6" w:rsidP="00E37F38">
            <w:pPr>
              <w:spacing w:line="360" w:lineRule="auto"/>
              <w:jc w:val="both"/>
            </w:pPr>
            <w:proofErr w:type="spellStart"/>
            <w:r w:rsidRPr="005C18A2">
              <w:t>Próprio</w:t>
            </w:r>
            <w:proofErr w:type="spellEnd"/>
            <w:r w:rsidRPr="005C18A2">
              <w:t xml:space="preserve"> (3)</w:t>
            </w:r>
          </w:p>
          <w:p w:rsidR="00BC62A6" w:rsidRPr="005C18A2" w:rsidRDefault="00BC62A6" w:rsidP="00E37F38">
            <w:pPr>
              <w:spacing w:line="360" w:lineRule="auto"/>
              <w:jc w:val="both"/>
            </w:pPr>
            <w:r w:rsidRPr="005C18A2">
              <w:t>Académico (3)</w:t>
            </w:r>
          </w:p>
          <w:p w:rsidR="00BC62A6" w:rsidRPr="005C18A2" w:rsidRDefault="00BC62A6" w:rsidP="00E37F38">
            <w:pPr>
              <w:spacing w:line="360" w:lineRule="auto"/>
              <w:jc w:val="both"/>
            </w:pPr>
            <w:r w:rsidRPr="005C18A2">
              <w:t>Comprometedor (3)</w:t>
            </w:r>
          </w:p>
          <w:p w:rsidR="00BC62A6" w:rsidRPr="005C18A2" w:rsidRDefault="00BC62A6" w:rsidP="00E37F38">
            <w:pPr>
              <w:spacing w:line="360" w:lineRule="auto"/>
              <w:jc w:val="both"/>
            </w:pPr>
            <w:proofErr w:type="spellStart"/>
            <w:r w:rsidRPr="005C18A2">
              <w:t>Compromisso</w:t>
            </w:r>
            <w:proofErr w:type="spellEnd"/>
            <w:r w:rsidRPr="005C18A2">
              <w:t xml:space="preserve"> (3)</w:t>
            </w:r>
          </w:p>
          <w:p w:rsidR="00BC62A6" w:rsidRPr="005C18A2" w:rsidRDefault="00BC62A6" w:rsidP="00E37F38">
            <w:pPr>
              <w:spacing w:line="360" w:lineRule="auto"/>
              <w:jc w:val="both"/>
            </w:pPr>
            <w:r w:rsidRPr="005C18A2">
              <w:t>Comunicador (3)</w:t>
            </w:r>
          </w:p>
        </w:tc>
        <w:tc>
          <w:tcPr>
            <w:tcW w:w="2161" w:type="dxa"/>
          </w:tcPr>
          <w:p w:rsidR="00BC62A6" w:rsidRPr="005C18A2" w:rsidRDefault="00BC62A6" w:rsidP="00E37F38">
            <w:pPr>
              <w:spacing w:line="360" w:lineRule="auto"/>
              <w:jc w:val="both"/>
            </w:pPr>
          </w:p>
        </w:tc>
      </w:tr>
    </w:tbl>
    <w:p w:rsidR="00BC62A6" w:rsidRDefault="00BC62A6" w:rsidP="00DB62FD">
      <w:pPr>
        <w:spacing w:line="360" w:lineRule="auto"/>
        <w:jc w:val="both"/>
        <w:rPr>
          <w:rFonts w:ascii="Verdana" w:hAnsi="Verdana"/>
          <w:lang w:val="pt-PT"/>
        </w:rPr>
      </w:pPr>
    </w:p>
    <w:p w:rsidR="00BC62A6" w:rsidRDefault="00BF758A" w:rsidP="00DB62FD">
      <w:pPr>
        <w:spacing w:line="360" w:lineRule="auto"/>
        <w:jc w:val="both"/>
        <w:rPr>
          <w:rFonts w:ascii="Verdana" w:hAnsi="Verdana"/>
          <w:lang w:val="pt-PT"/>
        </w:rPr>
      </w:pPr>
      <w:r>
        <w:rPr>
          <w:rFonts w:ascii="Verdana" w:hAnsi="Verdana"/>
          <w:lang w:val="pt-PT"/>
        </w:rPr>
        <w:t>Fonte: Sá(1996</w:t>
      </w:r>
      <w:bookmarkStart w:id="7" w:name="_GoBack"/>
      <w:bookmarkEnd w:id="7"/>
      <w:r>
        <w:rPr>
          <w:rFonts w:ascii="Verdana" w:hAnsi="Verdana"/>
          <w:lang w:val="pt-PT"/>
        </w:rPr>
        <w:t>)</w:t>
      </w:r>
    </w:p>
    <w:p w:rsidR="00BC62A6" w:rsidRDefault="00BC62A6" w:rsidP="00DB62FD">
      <w:pPr>
        <w:spacing w:line="360" w:lineRule="auto"/>
        <w:jc w:val="both"/>
        <w:rPr>
          <w:rFonts w:ascii="Verdana" w:hAnsi="Verdana"/>
          <w:lang w:val="pt-PT"/>
        </w:rPr>
      </w:pPr>
    </w:p>
    <w:p w:rsidR="00C84D44" w:rsidRPr="00961F8C" w:rsidRDefault="00C84D44" w:rsidP="00FB3D4E">
      <w:pPr>
        <w:spacing w:line="276" w:lineRule="auto"/>
        <w:jc w:val="both"/>
        <w:rPr>
          <w:rFonts w:ascii="Verdana" w:hAnsi="Verdana"/>
          <w:lang w:val="pt-PT"/>
        </w:rPr>
      </w:pPr>
      <w:r w:rsidRPr="00961F8C">
        <w:rPr>
          <w:rFonts w:ascii="Verdana" w:hAnsi="Verdana"/>
          <w:lang w:val="pt-PT"/>
        </w:rPr>
        <w:t>O quadro que acima se observa</w:t>
      </w:r>
      <w:proofErr w:type="gramStart"/>
      <w:r w:rsidRPr="00961F8C">
        <w:rPr>
          <w:rFonts w:ascii="Verdana" w:hAnsi="Verdana"/>
          <w:lang w:val="pt-PT"/>
        </w:rPr>
        <w:t>,</w:t>
      </w:r>
      <w:proofErr w:type="gramEnd"/>
      <w:r w:rsidRPr="00961F8C">
        <w:rPr>
          <w:rFonts w:ascii="Verdana" w:hAnsi="Verdana"/>
          <w:lang w:val="pt-PT"/>
        </w:rPr>
        <w:t xml:space="preserve"> mostra-nos os seguintes elementos: O componente do núcleo central, no quadrante superior esquerdo, presente na expressão </w:t>
      </w:r>
      <w:r w:rsidRPr="00961F8C">
        <w:rPr>
          <w:rFonts w:ascii="Verdana" w:hAnsi="Verdana"/>
          <w:i/>
          <w:lang w:val="pt-PT"/>
        </w:rPr>
        <w:t>Responsabilidade</w:t>
      </w:r>
      <w:r w:rsidRPr="00961F8C">
        <w:rPr>
          <w:rFonts w:ascii="Verdana" w:hAnsi="Verdana"/>
          <w:lang w:val="pt-PT"/>
        </w:rPr>
        <w:t xml:space="preserve"> (16);</w:t>
      </w:r>
    </w:p>
    <w:p w:rsidR="007917B9" w:rsidRDefault="00C84D44" w:rsidP="00FB3D4E">
      <w:pPr>
        <w:spacing w:line="276" w:lineRule="auto"/>
        <w:jc w:val="both"/>
        <w:rPr>
          <w:rFonts w:ascii="Verdana" w:hAnsi="Verdana"/>
          <w:lang w:val="pt-PT"/>
        </w:rPr>
      </w:pPr>
      <w:r w:rsidRPr="00961F8C">
        <w:rPr>
          <w:rFonts w:ascii="Verdana" w:hAnsi="Verdana"/>
          <w:lang w:val="pt-PT"/>
        </w:rPr>
        <w:t xml:space="preserve">Os componentes do sistema periférico no quadrante superior direito, presentes nas expressões </w:t>
      </w:r>
      <w:r w:rsidRPr="00961F8C">
        <w:rPr>
          <w:rFonts w:ascii="Verdana" w:hAnsi="Verdana"/>
          <w:i/>
          <w:lang w:val="pt-PT"/>
        </w:rPr>
        <w:t>Educador</w:t>
      </w:r>
      <w:r w:rsidRPr="00961F8C">
        <w:rPr>
          <w:rFonts w:ascii="Verdana" w:hAnsi="Verdana"/>
          <w:lang w:val="pt-PT"/>
        </w:rPr>
        <w:t xml:space="preserve"> (19), </w:t>
      </w:r>
      <w:r w:rsidRPr="00961F8C">
        <w:rPr>
          <w:rFonts w:ascii="Verdana" w:hAnsi="Verdana"/>
          <w:i/>
          <w:lang w:val="pt-PT"/>
        </w:rPr>
        <w:t>Orientador</w:t>
      </w:r>
      <w:r w:rsidRPr="00961F8C">
        <w:rPr>
          <w:rFonts w:ascii="Verdana" w:hAnsi="Verdana"/>
          <w:lang w:val="pt-PT"/>
        </w:rPr>
        <w:t xml:space="preserve"> (11), </w:t>
      </w:r>
      <w:r w:rsidRPr="00961F8C">
        <w:rPr>
          <w:rFonts w:ascii="Verdana" w:hAnsi="Verdana"/>
          <w:i/>
          <w:lang w:val="pt-PT"/>
        </w:rPr>
        <w:t>Personalidade</w:t>
      </w:r>
      <w:r w:rsidRPr="00961F8C">
        <w:rPr>
          <w:rFonts w:ascii="Verdana" w:hAnsi="Verdana"/>
          <w:lang w:val="pt-PT"/>
        </w:rPr>
        <w:t xml:space="preserve"> (9), </w:t>
      </w:r>
      <w:r w:rsidRPr="00961F8C">
        <w:rPr>
          <w:rFonts w:ascii="Verdana" w:hAnsi="Verdana"/>
          <w:i/>
          <w:lang w:val="pt-PT"/>
        </w:rPr>
        <w:t>Igualdade</w:t>
      </w:r>
      <w:r w:rsidRPr="00961F8C">
        <w:rPr>
          <w:rFonts w:ascii="Verdana" w:hAnsi="Verdana"/>
          <w:lang w:val="pt-PT"/>
        </w:rPr>
        <w:t xml:space="preserve"> (7) </w:t>
      </w:r>
      <w:r w:rsidRPr="00961F8C">
        <w:rPr>
          <w:rFonts w:ascii="Verdana" w:hAnsi="Verdana"/>
          <w:i/>
          <w:lang w:val="pt-PT"/>
        </w:rPr>
        <w:t>Instrutor</w:t>
      </w:r>
      <w:r w:rsidRPr="00961F8C">
        <w:rPr>
          <w:rFonts w:ascii="Verdana" w:hAnsi="Verdana"/>
          <w:lang w:val="pt-PT"/>
        </w:rPr>
        <w:t xml:space="preserve"> (7) </w:t>
      </w:r>
      <w:r w:rsidRPr="00961F8C">
        <w:rPr>
          <w:rFonts w:ascii="Verdana" w:hAnsi="Verdana"/>
          <w:i/>
          <w:lang w:val="pt-PT"/>
        </w:rPr>
        <w:t xml:space="preserve">Pai </w:t>
      </w:r>
      <w:r w:rsidRPr="00961F8C">
        <w:rPr>
          <w:rFonts w:ascii="Verdana" w:hAnsi="Verdana"/>
          <w:lang w:val="pt-PT"/>
        </w:rPr>
        <w:t xml:space="preserve">(7) </w:t>
      </w:r>
      <w:r w:rsidR="00FE454A" w:rsidRPr="00961F8C">
        <w:rPr>
          <w:rFonts w:ascii="Verdana" w:hAnsi="Verdana"/>
          <w:i/>
          <w:lang w:val="pt-PT"/>
        </w:rPr>
        <w:t>Carácter</w:t>
      </w:r>
      <w:r w:rsidR="00FE454A" w:rsidRPr="00961F8C">
        <w:rPr>
          <w:rFonts w:ascii="Verdana" w:hAnsi="Verdana"/>
          <w:lang w:val="pt-PT"/>
        </w:rPr>
        <w:t xml:space="preserve"> (6</w:t>
      </w:r>
      <w:r w:rsidRPr="00961F8C">
        <w:rPr>
          <w:rFonts w:ascii="Verdana" w:hAnsi="Verdana"/>
          <w:lang w:val="pt-PT"/>
        </w:rPr>
        <w:t>).</w:t>
      </w:r>
    </w:p>
    <w:p w:rsidR="002C7FA3" w:rsidRPr="00961F8C" w:rsidRDefault="00FE454A" w:rsidP="00DB62FD">
      <w:pPr>
        <w:pStyle w:val="Normal1"/>
        <w:spacing w:after="120"/>
        <w:jc w:val="both"/>
        <w:rPr>
          <w:rFonts w:ascii="Verdana" w:eastAsia="Verdana" w:hAnsi="Verdana" w:cs="Verdana"/>
          <w:lang w:val="pt-PT"/>
        </w:rPr>
      </w:pPr>
      <w:r>
        <w:rPr>
          <w:rFonts w:ascii="Verdana" w:eastAsia="Verdana" w:hAnsi="Verdana" w:cs="Verdana"/>
          <w:lang w:val="pt-PT"/>
        </w:rPr>
        <w:t>CONCLUSÕES</w:t>
      </w:r>
    </w:p>
    <w:p w:rsidR="00C84D44" w:rsidRDefault="00C84D44" w:rsidP="00DB62FD">
      <w:pPr>
        <w:pStyle w:val="SemEspaamento"/>
        <w:spacing w:after="120"/>
        <w:jc w:val="both"/>
        <w:rPr>
          <w:rFonts w:ascii="Verdana" w:hAnsi="Verdana"/>
          <w:sz w:val="24"/>
        </w:rPr>
      </w:pPr>
      <w:bookmarkStart w:id="8" w:name="_Toc447174647"/>
      <w:r w:rsidRPr="005D19A5">
        <w:rPr>
          <w:rFonts w:ascii="Verdana" w:hAnsi="Verdana"/>
          <w:sz w:val="24"/>
        </w:rPr>
        <w:t>O Instituto Superior de Ciências da Educação foi o local alvo do nosso estudo. A pergunta de partida da investigação foi: “ Qual é a estrutura das representações sociais sobre a construção da identidade profissional docente ”? Para termos uma resposta satisfatória, utilizamos o enfoque qualitativo, cujo instrumento de investigação foi o questionário baseado na técnica de associação livre de palavras</w:t>
      </w:r>
      <w:bookmarkEnd w:id="8"/>
      <w:r w:rsidRPr="005D19A5">
        <w:rPr>
          <w:rFonts w:ascii="Verdana" w:hAnsi="Verdana"/>
          <w:sz w:val="24"/>
        </w:rPr>
        <w:t>.</w:t>
      </w:r>
    </w:p>
    <w:p w:rsidR="00C84D44" w:rsidRPr="00961F8C" w:rsidRDefault="00C84D44" w:rsidP="00DB62FD">
      <w:pPr>
        <w:spacing w:after="120"/>
        <w:jc w:val="both"/>
        <w:rPr>
          <w:rFonts w:ascii="Verdana" w:hAnsi="Verdana"/>
          <w:lang w:val="pt-PT"/>
        </w:rPr>
      </w:pPr>
      <w:r w:rsidRPr="00961F8C">
        <w:rPr>
          <w:rFonts w:ascii="Verdana" w:hAnsi="Verdana"/>
          <w:lang w:val="pt-PT"/>
        </w:rPr>
        <w:t>Os diferentes conceitos referenciados neste estudo têm o mesmo foco, uma visão do homem em construção, na base das relações sociais que eles estabelecem com os outros. Assim, a identidade profissional é um processo em construção permanente e permite uma posição mais equilibrada da vida profissional.</w:t>
      </w:r>
    </w:p>
    <w:p w:rsidR="00EB558E" w:rsidRPr="00961F8C" w:rsidRDefault="00EB558E" w:rsidP="00DB62FD">
      <w:pPr>
        <w:spacing w:after="120"/>
        <w:jc w:val="both"/>
        <w:rPr>
          <w:rFonts w:ascii="Verdana" w:hAnsi="Verdana"/>
          <w:lang w:val="pt-PT"/>
        </w:rPr>
      </w:pPr>
      <w:r w:rsidRPr="00961F8C">
        <w:rPr>
          <w:rFonts w:ascii="Verdana" w:hAnsi="Verdana"/>
          <w:lang w:val="pt-PT"/>
        </w:rPr>
        <w:lastRenderedPageBreak/>
        <w:t xml:space="preserve">O núcleo central das representações sociais estudado está constituído apenas por uma ideia, de carácter psicossocial: </w:t>
      </w:r>
      <w:r w:rsidRPr="00961F8C">
        <w:rPr>
          <w:rFonts w:ascii="Verdana" w:hAnsi="Verdana"/>
          <w:i/>
          <w:lang w:val="pt-PT"/>
        </w:rPr>
        <w:t>Responsabilidade</w:t>
      </w:r>
      <w:r w:rsidRPr="00961F8C">
        <w:rPr>
          <w:rFonts w:ascii="Verdana" w:hAnsi="Verdana"/>
          <w:lang w:val="pt-PT"/>
        </w:rPr>
        <w:t xml:space="preserve">. Essa expressão alcançou a mais elevada frequência de </w:t>
      </w:r>
      <w:r w:rsidR="00FE454A" w:rsidRPr="00961F8C">
        <w:rPr>
          <w:rFonts w:ascii="Verdana" w:hAnsi="Verdana"/>
          <w:lang w:val="pt-PT"/>
        </w:rPr>
        <w:t>evocação,</w:t>
      </w:r>
      <w:r w:rsidRPr="00961F8C">
        <w:rPr>
          <w:rFonts w:ascii="Verdana" w:hAnsi="Verdana"/>
          <w:lang w:val="pt-PT"/>
        </w:rPr>
        <w:t xml:space="preserve"> sendo referida por 16 entrevistados. </w:t>
      </w:r>
    </w:p>
    <w:p w:rsidR="00EB558E" w:rsidRPr="00961F8C" w:rsidRDefault="00EB558E" w:rsidP="00DB62FD">
      <w:pPr>
        <w:spacing w:after="120"/>
        <w:jc w:val="both"/>
        <w:rPr>
          <w:rFonts w:ascii="Verdana" w:hAnsi="Verdana"/>
          <w:i/>
          <w:lang w:val="pt-PT"/>
        </w:rPr>
      </w:pPr>
      <w:r w:rsidRPr="00961F8C">
        <w:rPr>
          <w:rFonts w:ascii="Verdana" w:hAnsi="Verdana"/>
          <w:lang w:val="pt-PT"/>
        </w:rPr>
        <w:t xml:space="preserve">Assim, o confronto dos referidos mapas resultantes das entrevistas efectuadas, respondem ao primeiro objectivo do presente estudo, segundo </w:t>
      </w:r>
      <w:r w:rsidR="00FE454A" w:rsidRPr="00961F8C">
        <w:rPr>
          <w:rFonts w:ascii="Verdana" w:hAnsi="Verdana"/>
          <w:lang w:val="pt-PT"/>
        </w:rPr>
        <w:t>o qual</w:t>
      </w:r>
      <w:r w:rsidRPr="00961F8C">
        <w:rPr>
          <w:rFonts w:ascii="Verdana" w:hAnsi="Verdana"/>
          <w:lang w:val="pt-PT"/>
        </w:rPr>
        <w:t xml:space="preserve">, os termos que conformam o </w:t>
      </w:r>
      <w:r w:rsidR="00FE454A" w:rsidRPr="00961F8C">
        <w:rPr>
          <w:rFonts w:ascii="Verdana" w:hAnsi="Verdana"/>
          <w:lang w:val="pt-PT"/>
        </w:rPr>
        <w:t>núcleo</w:t>
      </w:r>
      <w:r w:rsidRPr="00961F8C">
        <w:rPr>
          <w:rFonts w:ascii="Verdana" w:hAnsi="Verdana"/>
          <w:lang w:val="pt-PT"/>
        </w:rPr>
        <w:t xml:space="preserve"> central sobre a construção da identidade profissional docente está centrada nas seguintes categorias: o componente do núcleo central, no quadrante superior esquerdo presente na expressão </w:t>
      </w:r>
      <w:r w:rsidRPr="00961F8C">
        <w:rPr>
          <w:rFonts w:ascii="Verdana" w:hAnsi="Verdana"/>
          <w:i/>
          <w:lang w:val="pt-PT"/>
        </w:rPr>
        <w:t xml:space="preserve">Responsabilidade (16) </w:t>
      </w:r>
      <w:r w:rsidRPr="00961F8C">
        <w:rPr>
          <w:rFonts w:ascii="Verdana" w:hAnsi="Verdana"/>
          <w:lang w:val="pt-PT"/>
        </w:rPr>
        <w:t xml:space="preserve">epara o núcleo periférico inferior presentes nas expressões </w:t>
      </w:r>
      <w:r w:rsidRPr="00961F8C">
        <w:rPr>
          <w:rFonts w:ascii="Verdana" w:hAnsi="Verdana"/>
          <w:i/>
          <w:lang w:val="pt-PT"/>
        </w:rPr>
        <w:t>educador (19) orientador (11) personalidade (9), igualdade</w:t>
      </w:r>
      <w:r w:rsidRPr="00961F8C">
        <w:rPr>
          <w:rFonts w:ascii="Verdana" w:hAnsi="Verdana"/>
          <w:iCs/>
          <w:lang w:val="pt-PT"/>
        </w:rPr>
        <w:t>e</w:t>
      </w:r>
      <w:r w:rsidRPr="00961F8C">
        <w:rPr>
          <w:rFonts w:ascii="Verdana" w:hAnsi="Verdana"/>
          <w:i/>
          <w:iCs/>
          <w:lang w:val="pt-PT"/>
        </w:rPr>
        <w:t xml:space="preserve"> instrutor</w:t>
      </w:r>
      <w:r w:rsidRPr="00961F8C">
        <w:rPr>
          <w:rFonts w:ascii="Verdana" w:hAnsi="Verdana"/>
          <w:iCs/>
          <w:lang w:val="pt-PT"/>
        </w:rPr>
        <w:t xml:space="preserve"> ambos com (7)</w:t>
      </w:r>
      <w:r w:rsidRPr="00961F8C">
        <w:rPr>
          <w:rFonts w:ascii="Verdana" w:hAnsi="Verdana"/>
          <w:i/>
          <w:lang w:val="pt-PT"/>
        </w:rPr>
        <w:t xml:space="preserve">. </w:t>
      </w:r>
    </w:p>
    <w:p w:rsidR="00C84D44" w:rsidRPr="00961F8C" w:rsidRDefault="00C84D44" w:rsidP="00DB62FD">
      <w:pPr>
        <w:pStyle w:val="Normal1"/>
        <w:spacing w:after="120"/>
        <w:jc w:val="both"/>
        <w:rPr>
          <w:rFonts w:ascii="Verdana" w:eastAsia="Verdana" w:hAnsi="Verdana" w:cs="Verdana"/>
          <w:lang w:val="pt-PT"/>
        </w:rPr>
      </w:pPr>
    </w:p>
    <w:p w:rsidR="002C7FA3" w:rsidRDefault="008D5D4A" w:rsidP="00DB62FD">
      <w:pPr>
        <w:pStyle w:val="Normal1"/>
        <w:spacing w:after="120"/>
        <w:jc w:val="both"/>
        <w:rPr>
          <w:rFonts w:ascii="Verdana" w:eastAsia="Verdana" w:hAnsi="Verdana" w:cs="Verdana"/>
        </w:rPr>
      </w:pPr>
      <w:r w:rsidRPr="002F148D">
        <w:rPr>
          <w:rFonts w:ascii="Verdana" w:eastAsia="Verdana" w:hAnsi="Verdana" w:cs="Verdana"/>
        </w:rPr>
        <w:t>BIBLIOGRAFIA</w:t>
      </w:r>
    </w:p>
    <w:p w:rsidR="002F148D" w:rsidRPr="002F148D" w:rsidRDefault="002F148D" w:rsidP="00DB62FD">
      <w:pPr>
        <w:pStyle w:val="Normal1"/>
        <w:spacing w:after="120"/>
        <w:jc w:val="both"/>
        <w:rPr>
          <w:rFonts w:ascii="Verdana" w:eastAsia="Verdana" w:hAnsi="Verdana" w:cs="Verdana"/>
        </w:rPr>
      </w:pPr>
    </w:p>
    <w:p w:rsidR="0037560F" w:rsidRPr="002F148D" w:rsidRDefault="00430E0C" w:rsidP="00DB62FD">
      <w:pPr>
        <w:spacing w:line="360" w:lineRule="auto"/>
        <w:jc w:val="both"/>
      </w:pPr>
      <w:proofErr w:type="spellStart"/>
      <w:r w:rsidRPr="002F148D">
        <w:t>Abric</w:t>
      </w:r>
      <w:proofErr w:type="spellEnd"/>
      <w:r w:rsidRPr="002F148D">
        <w:t>, J.C</w:t>
      </w:r>
      <w:r w:rsidR="00EF6B07" w:rsidRPr="002F148D">
        <w:t xml:space="preserve"> (1999) </w:t>
      </w:r>
      <w:proofErr w:type="spellStart"/>
      <w:r w:rsidR="00EF6B07" w:rsidRPr="002F148D">
        <w:rPr>
          <w:i/>
        </w:rPr>
        <w:t>Representation</w:t>
      </w:r>
      <w:proofErr w:type="spellEnd"/>
      <w:r w:rsidR="00EF6B07" w:rsidRPr="002F148D">
        <w:rPr>
          <w:i/>
        </w:rPr>
        <w:t xml:space="preserve"> Sociales</w:t>
      </w:r>
      <w:r w:rsidR="00EF6B07" w:rsidRPr="002F148D">
        <w:t xml:space="preserve"> 1ª Ed. Paris: </w:t>
      </w:r>
      <w:proofErr w:type="spellStart"/>
      <w:r w:rsidR="00EF6B07" w:rsidRPr="002F148D">
        <w:t>L´Harmatta</w:t>
      </w:r>
      <w:proofErr w:type="spellEnd"/>
      <w:r w:rsidR="00EF6B07" w:rsidRPr="002F148D">
        <w:t>.</w:t>
      </w:r>
    </w:p>
    <w:p w:rsidR="00EF6B07" w:rsidRPr="002F148D" w:rsidRDefault="00430E0C" w:rsidP="00DB62FD">
      <w:pPr>
        <w:spacing w:line="360" w:lineRule="auto"/>
        <w:jc w:val="both"/>
        <w:rPr>
          <w:lang w:val="pt-PT"/>
        </w:rPr>
      </w:pPr>
      <w:r w:rsidRPr="002F148D">
        <w:rPr>
          <w:lang w:val="pt-PT"/>
        </w:rPr>
        <w:t>Braida, C.</w:t>
      </w:r>
      <w:r w:rsidR="00EF6B07" w:rsidRPr="002F148D">
        <w:rPr>
          <w:lang w:val="pt-PT"/>
        </w:rPr>
        <w:t xml:space="preserve"> R. (2013) </w:t>
      </w:r>
      <w:r w:rsidR="00EF6B07" w:rsidRPr="002F148D">
        <w:rPr>
          <w:i/>
          <w:lang w:val="pt-PT"/>
        </w:rPr>
        <w:t>Filosofia da linguagem</w:t>
      </w:r>
      <w:r w:rsidR="00EF6B07" w:rsidRPr="002F148D">
        <w:rPr>
          <w:lang w:val="pt-PT"/>
        </w:rPr>
        <w:t>; 1ª edição Brasil.</w:t>
      </w:r>
    </w:p>
    <w:p w:rsidR="00F660DD" w:rsidRPr="002F148D" w:rsidRDefault="00F660DD" w:rsidP="00DB62FD">
      <w:pPr>
        <w:spacing w:line="360" w:lineRule="auto"/>
        <w:jc w:val="both"/>
        <w:rPr>
          <w:lang w:val="pt-PT"/>
        </w:rPr>
      </w:pPr>
      <w:r w:rsidRPr="002F148D">
        <w:rPr>
          <w:lang w:val="pt-PT"/>
        </w:rPr>
        <w:t xml:space="preserve">Bauman, Z. (1999) </w:t>
      </w:r>
      <w:r w:rsidRPr="002F148D">
        <w:rPr>
          <w:i/>
          <w:lang w:val="pt-PT"/>
        </w:rPr>
        <w:t>Entrevista a Benedito Vechy</w:t>
      </w:r>
      <w:r w:rsidRPr="002F148D">
        <w:rPr>
          <w:lang w:val="pt-PT"/>
        </w:rPr>
        <w:t xml:space="preserve"> Brasil</w:t>
      </w:r>
    </w:p>
    <w:p w:rsidR="00EF6B07" w:rsidRPr="002F148D" w:rsidRDefault="00EF6B07" w:rsidP="00DB62FD">
      <w:pPr>
        <w:spacing w:line="360" w:lineRule="auto"/>
        <w:jc w:val="both"/>
        <w:rPr>
          <w:lang w:val="pt-PT"/>
        </w:rPr>
      </w:pPr>
      <w:r w:rsidRPr="002F148D">
        <w:rPr>
          <w:lang w:val="de-DE"/>
        </w:rPr>
        <w:t xml:space="preserve">Berger, Peter L. &amp;Luckmann Thomas Mullen,(2012). </w:t>
      </w:r>
      <w:r w:rsidRPr="002F148D">
        <w:rPr>
          <w:i/>
          <w:lang w:val="pt-PT"/>
        </w:rPr>
        <w:t>A construção social da realidade;</w:t>
      </w:r>
      <w:r w:rsidRPr="002F148D">
        <w:rPr>
          <w:lang w:val="pt-PT"/>
        </w:rPr>
        <w:t xml:space="preserve"> 34ª ed. R.Janeiro</w:t>
      </w:r>
      <w:proofErr w:type="gramStart"/>
      <w:r w:rsidRPr="002F148D">
        <w:rPr>
          <w:lang w:val="pt-PT"/>
        </w:rPr>
        <w:t>:Vozes.</w:t>
      </w:r>
      <w:proofErr w:type="gramEnd"/>
    </w:p>
    <w:p w:rsidR="00EF6B07" w:rsidRPr="002F148D" w:rsidRDefault="00430E0C" w:rsidP="00DB62FD">
      <w:pPr>
        <w:spacing w:line="360" w:lineRule="auto"/>
        <w:jc w:val="both"/>
        <w:rPr>
          <w:lang w:val="pt-PT"/>
        </w:rPr>
      </w:pPr>
      <w:r w:rsidRPr="002F148D">
        <w:rPr>
          <w:lang w:val="pt-PT"/>
        </w:rPr>
        <w:t>Blin, G. &amp; S. Clara C.</w:t>
      </w:r>
      <w:r w:rsidR="00EF6B07" w:rsidRPr="002F148D">
        <w:rPr>
          <w:lang w:val="pt-PT"/>
        </w:rPr>
        <w:t xml:space="preserve"> (2011) </w:t>
      </w:r>
      <w:r w:rsidR="00EF6B07" w:rsidRPr="002F148D">
        <w:rPr>
          <w:i/>
          <w:lang w:val="pt-PT"/>
        </w:rPr>
        <w:t>Profissão e identidades profissionais</w:t>
      </w:r>
      <w:r w:rsidR="00EF6B07" w:rsidRPr="002F148D">
        <w:rPr>
          <w:lang w:val="pt-PT"/>
        </w:rPr>
        <w:t>, Coimbra: IUC.</w:t>
      </w:r>
    </w:p>
    <w:p w:rsidR="00EF6B07" w:rsidRPr="002F148D" w:rsidRDefault="002F148D" w:rsidP="00DB62FD">
      <w:pPr>
        <w:spacing w:line="360" w:lineRule="auto"/>
        <w:jc w:val="both"/>
        <w:rPr>
          <w:lang w:val="pt-PT"/>
        </w:rPr>
      </w:pPr>
      <w:r>
        <w:rPr>
          <w:lang w:val="pt-PT"/>
        </w:rPr>
        <w:t>Carlos, M.</w:t>
      </w:r>
      <w:r w:rsidR="00EF6B07" w:rsidRPr="002F148D">
        <w:rPr>
          <w:lang w:val="pt-PT"/>
        </w:rPr>
        <w:t xml:space="preserve"> G</w:t>
      </w:r>
      <w:r>
        <w:rPr>
          <w:lang w:val="pt-PT"/>
        </w:rPr>
        <w:t>.</w:t>
      </w:r>
      <w:r w:rsidR="00EF6B07" w:rsidRPr="002F148D">
        <w:rPr>
          <w:lang w:val="pt-PT"/>
        </w:rPr>
        <w:t xml:space="preserve"> (2009) </w:t>
      </w:r>
      <w:r w:rsidR="00EF6B07" w:rsidRPr="002F148D">
        <w:rPr>
          <w:i/>
          <w:lang w:val="pt-PT"/>
        </w:rPr>
        <w:t>Desenvolvimento profissional docente: Passado e Futuro</w:t>
      </w:r>
      <w:r w:rsidR="00EF6B07" w:rsidRPr="002F148D">
        <w:rPr>
          <w:lang w:val="pt-PT"/>
        </w:rPr>
        <w:t xml:space="preserve"> Universidade de Sevilla, Departamento de Didáctica e organização educativa Revista de ciências da educação, 8, 7-22.</w:t>
      </w:r>
    </w:p>
    <w:p w:rsidR="00EF6B07" w:rsidRPr="002F148D" w:rsidRDefault="00EF6B07" w:rsidP="00DB62FD">
      <w:pPr>
        <w:spacing w:line="360" w:lineRule="auto"/>
        <w:jc w:val="both"/>
        <w:rPr>
          <w:lang w:val="pt-PT"/>
        </w:rPr>
      </w:pPr>
      <w:r w:rsidRPr="002F148D">
        <w:rPr>
          <w:lang w:val="pt-PT"/>
        </w:rPr>
        <w:t>Cardoso, E</w:t>
      </w:r>
      <w:r w:rsidR="002F148D">
        <w:rPr>
          <w:lang w:val="pt-PT"/>
        </w:rPr>
        <w:t>.</w:t>
      </w:r>
      <w:r w:rsidRPr="002F148D">
        <w:rPr>
          <w:lang w:val="pt-PT"/>
        </w:rPr>
        <w:t xml:space="preserve"> M</w:t>
      </w:r>
      <w:r w:rsidR="002F148D">
        <w:rPr>
          <w:lang w:val="pt-PT"/>
        </w:rPr>
        <w:t>.</w:t>
      </w:r>
      <w:r w:rsidRPr="002F148D">
        <w:rPr>
          <w:lang w:val="pt-PT"/>
        </w:rPr>
        <w:t xml:space="preserve"> S</w:t>
      </w:r>
      <w:r w:rsidR="002F148D">
        <w:rPr>
          <w:lang w:val="pt-PT"/>
        </w:rPr>
        <w:t xml:space="preserve">. </w:t>
      </w:r>
      <w:r w:rsidRPr="002F148D">
        <w:rPr>
          <w:lang w:val="pt-PT"/>
        </w:rPr>
        <w:t>(2009)</w:t>
      </w:r>
      <w:r w:rsidRPr="002F148D">
        <w:rPr>
          <w:i/>
          <w:lang w:val="pt-PT"/>
        </w:rPr>
        <w:t xml:space="preserve"> A formação inicial de professores em Angola: Problemas e desafios, </w:t>
      </w:r>
      <w:r w:rsidRPr="002F148D">
        <w:rPr>
          <w:lang w:val="pt-PT"/>
        </w:rPr>
        <w:t>Portugal</w:t>
      </w:r>
      <w:proofErr w:type="gramStart"/>
      <w:r w:rsidRPr="002F148D">
        <w:rPr>
          <w:lang w:val="pt-PT"/>
        </w:rPr>
        <w:t>:Universidade</w:t>
      </w:r>
      <w:proofErr w:type="gramEnd"/>
      <w:r w:rsidRPr="002F148D">
        <w:rPr>
          <w:lang w:val="pt-PT"/>
        </w:rPr>
        <w:t xml:space="preserve"> do Minho.</w:t>
      </w:r>
    </w:p>
    <w:p w:rsidR="00D36A69" w:rsidRPr="002F148D" w:rsidRDefault="00D36A69" w:rsidP="0037560F">
      <w:pPr>
        <w:spacing w:line="360" w:lineRule="auto"/>
        <w:jc w:val="both"/>
      </w:pPr>
      <w:r w:rsidRPr="002F148D">
        <w:t>Cirino, A. F (2012)</w:t>
      </w:r>
      <w:r w:rsidR="00C900B4">
        <w:t xml:space="preserve">. </w:t>
      </w:r>
      <w:proofErr w:type="spellStart"/>
      <w:r w:rsidRPr="002F148D">
        <w:rPr>
          <w:i/>
        </w:rPr>
        <w:t>Representações</w:t>
      </w:r>
      <w:proofErr w:type="spellEnd"/>
      <w:r w:rsidR="00C900B4">
        <w:rPr>
          <w:i/>
        </w:rPr>
        <w:t xml:space="preserve"> </w:t>
      </w:r>
      <w:proofErr w:type="spellStart"/>
      <w:r w:rsidRPr="002F148D">
        <w:rPr>
          <w:i/>
        </w:rPr>
        <w:t>sociais</w:t>
      </w:r>
      <w:proofErr w:type="spellEnd"/>
      <w:r w:rsidRPr="002F148D">
        <w:rPr>
          <w:i/>
        </w:rPr>
        <w:t xml:space="preserve"> e </w:t>
      </w:r>
      <w:proofErr w:type="spellStart"/>
      <w:r w:rsidRPr="002F148D">
        <w:rPr>
          <w:i/>
        </w:rPr>
        <w:t>comunicação</w:t>
      </w:r>
      <w:proofErr w:type="spellEnd"/>
      <w:r w:rsidRPr="002F148D">
        <w:rPr>
          <w:i/>
        </w:rPr>
        <w:t xml:space="preserve">: Dialogo </w:t>
      </w:r>
      <w:proofErr w:type="spellStart"/>
      <w:r w:rsidRPr="002F148D">
        <w:rPr>
          <w:i/>
        </w:rPr>
        <w:t>emconstrução</w:t>
      </w:r>
      <w:proofErr w:type="spellEnd"/>
      <w:r w:rsidRPr="002F148D">
        <w:t>, SP: PPGCOM.</w:t>
      </w:r>
    </w:p>
    <w:p w:rsidR="00EF6B07" w:rsidRPr="002F148D" w:rsidRDefault="0037560F" w:rsidP="0037560F">
      <w:pPr>
        <w:spacing w:line="360" w:lineRule="auto"/>
        <w:jc w:val="both"/>
        <w:rPr>
          <w:lang w:val="pt-PT"/>
        </w:rPr>
      </w:pPr>
      <w:r w:rsidRPr="002F148D">
        <w:rPr>
          <w:iCs/>
          <w:lang w:val="pt-PT"/>
        </w:rPr>
        <w:t>Dalila A.</w:t>
      </w:r>
      <w:r w:rsidR="00EF6B07" w:rsidRPr="002F148D">
        <w:rPr>
          <w:lang w:val="pt-PT"/>
        </w:rPr>
        <w:t xml:space="preserve"> (2008) </w:t>
      </w:r>
      <w:r w:rsidR="00EF6B07" w:rsidRPr="002F148D">
        <w:rPr>
          <w:i/>
          <w:lang w:val="pt-PT"/>
        </w:rPr>
        <w:t xml:space="preserve">O trabalho docente na América Latina: identidade e </w:t>
      </w:r>
      <w:proofErr w:type="spellStart"/>
      <w:r w:rsidR="00EF6B07" w:rsidRPr="002F148D">
        <w:rPr>
          <w:i/>
          <w:lang w:val="pt-PT"/>
        </w:rPr>
        <w:t>profissionalização</w:t>
      </w:r>
      <w:hyperlink r:id="rId8" w:tgtFrame="_parent" w:history="1">
        <w:r w:rsidR="00EF6B07" w:rsidRPr="002F148D">
          <w:rPr>
            <w:lang w:val="pt-PT"/>
          </w:rPr>
          <w:t>v</w:t>
        </w:r>
        <w:proofErr w:type="spellEnd"/>
        <w:r w:rsidR="00EF6B07" w:rsidRPr="002F148D">
          <w:rPr>
            <w:lang w:val="pt-PT"/>
          </w:rPr>
          <w:t>. 2, n. 2/3.08)</w:t>
        </w:r>
      </w:hyperlink>
      <w:r w:rsidR="00EF6B07" w:rsidRPr="002F148D">
        <w:rPr>
          <w:lang w:val="pt-PT"/>
        </w:rPr>
        <w:t>.</w:t>
      </w:r>
    </w:p>
    <w:p w:rsidR="00EF6B07" w:rsidRPr="002F148D" w:rsidRDefault="0037560F" w:rsidP="0037560F">
      <w:pPr>
        <w:spacing w:line="360" w:lineRule="auto"/>
        <w:jc w:val="both"/>
        <w:rPr>
          <w:i/>
          <w:lang w:val="fr-FR"/>
        </w:rPr>
      </w:pPr>
      <w:r w:rsidRPr="002F148D">
        <w:rPr>
          <w:lang w:val="fr-FR"/>
        </w:rPr>
        <w:t>Doise, W</w:t>
      </w:r>
      <w:proofErr w:type="gramStart"/>
      <w:r w:rsidRPr="002F148D">
        <w:rPr>
          <w:lang w:val="fr-FR"/>
        </w:rPr>
        <w:t>.</w:t>
      </w:r>
      <w:r w:rsidR="00EF6B07" w:rsidRPr="002F148D">
        <w:rPr>
          <w:lang w:val="fr-FR"/>
        </w:rPr>
        <w:t>&amp;</w:t>
      </w:r>
      <w:proofErr w:type="gramEnd"/>
      <w:r w:rsidR="00EF6B07" w:rsidRPr="002F148D">
        <w:rPr>
          <w:lang w:val="fr-FR"/>
        </w:rPr>
        <w:t xml:space="preserve"> August P</w:t>
      </w:r>
      <w:r w:rsidRPr="002F148D">
        <w:rPr>
          <w:lang w:val="fr-FR"/>
        </w:rPr>
        <w:t>.</w:t>
      </w:r>
      <w:r w:rsidR="00EF6B07" w:rsidRPr="002F148D">
        <w:rPr>
          <w:lang w:val="fr-FR"/>
        </w:rPr>
        <w:t xml:space="preserve"> (1984) </w:t>
      </w:r>
      <w:r w:rsidR="00EF6B07" w:rsidRPr="002F148D">
        <w:rPr>
          <w:i/>
          <w:lang w:val="fr-FR"/>
        </w:rPr>
        <w:t>Social interaction in individual Development,</w:t>
      </w:r>
      <w:r w:rsidR="00EF6B07" w:rsidRPr="002F148D">
        <w:rPr>
          <w:lang w:val="fr-FR"/>
        </w:rPr>
        <w:t>Paris: Editions de laMaison des Sciences de L`homme.</w:t>
      </w:r>
    </w:p>
    <w:p w:rsidR="00EF6B07" w:rsidRPr="002F148D" w:rsidRDefault="00EF6B07" w:rsidP="0037560F">
      <w:pPr>
        <w:spacing w:line="360" w:lineRule="auto"/>
        <w:jc w:val="both"/>
        <w:rPr>
          <w:lang w:val="pt-PT"/>
        </w:rPr>
      </w:pPr>
      <w:r w:rsidRPr="002F148D">
        <w:rPr>
          <w:lang w:val="pt-PT"/>
        </w:rPr>
        <w:t>Fragateiro, L</w:t>
      </w:r>
      <w:r w:rsidR="0037560F" w:rsidRPr="002F148D">
        <w:rPr>
          <w:lang w:val="pt-PT"/>
        </w:rPr>
        <w:t>.</w:t>
      </w:r>
      <w:r w:rsidRPr="002F148D">
        <w:rPr>
          <w:lang w:val="pt-PT"/>
        </w:rPr>
        <w:t xml:space="preserve">(2004) </w:t>
      </w:r>
      <w:r w:rsidRPr="002F148D">
        <w:rPr>
          <w:i/>
          <w:lang w:val="pt-PT"/>
        </w:rPr>
        <w:t>Estudo exploratório sobre currículo de formação inicial e identidade profissional de docentes</w:t>
      </w:r>
      <w:r w:rsidRPr="002F148D">
        <w:rPr>
          <w:lang w:val="pt-PT"/>
        </w:rPr>
        <w:t xml:space="preserve">, Revista Portuguesa de Educação, 2004, </w:t>
      </w:r>
      <w:proofErr w:type="gramStart"/>
      <w:r w:rsidRPr="002F148D">
        <w:rPr>
          <w:lang w:val="pt-PT"/>
        </w:rPr>
        <w:t>17(1</w:t>
      </w:r>
      <w:proofErr w:type="gramEnd"/>
      <w:r w:rsidRPr="002F148D">
        <w:rPr>
          <w:lang w:val="pt-PT"/>
        </w:rPr>
        <w:t>), pp.</w:t>
      </w:r>
    </w:p>
    <w:p w:rsidR="00EF6B07" w:rsidRPr="002F148D" w:rsidRDefault="00EF6B07" w:rsidP="00DB62FD">
      <w:pPr>
        <w:spacing w:line="360" w:lineRule="auto"/>
        <w:jc w:val="both"/>
        <w:rPr>
          <w:lang w:val="pt-PT"/>
        </w:rPr>
      </w:pPr>
      <w:r w:rsidRPr="002F148D">
        <w:rPr>
          <w:lang w:val="pt-PT"/>
        </w:rPr>
        <w:t>Fernandes, C. &amp; Ferreira, J. A. (2015</w:t>
      </w:r>
      <w:r w:rsidRPr="002F148D">
        <w:rPr>
          <w:i/>
          <w:lang w:val="pt-PT"/>
        </w:rPr>
        <w:t xml:space="preserve">). Representação social e comunicação: Diálogo em construção; </w:t>
      </w:r>
      <w:r w:rsidRPr="002F148D">
        <w:rPr>
          <w:lang w:val="pt-PT"/>
        </w:rPr>
        <w:t>Golania: UFG/</w:t>
      </w:r>
      <w:proofErr w:type="gramStart"/>
      <w:r w:rsidRPr="002F148D">
        <w:rPr>
          <w:lang w:val="pt-PT"/>
        </w:rPr>
        <w:t xml:space="preserve"> ,</w:t>
      </w:r>
      <w:proofErr w:type="gramEnd"/>
      <w:r w:rsidRPr="002F148D">
        <w:rPr>
          <w:lang w:val="pt-PT"/>
        </w:rPr>
        <w:t xml:space="preserve"> 215p. 63-95 Universidade do Minho Escola Superior de Educação de Setúbal, Portugal.</w:t>
      </w:r>
    </w:p>
    <w:p w:rsidR="00EF6B07" w:rsidRPr="002F148D" w:rsidRDefault="00EF6B07" w:rsidP="0037560F">
      <w:pPr>
        <w:spacing w:line="360" w:lineRule="auto"/>
        <w:jc w:val="both"/>
        <w:rPr>
          <w:lang w:val="fr-FR"/>
        </w:rPr>
      </w:pPr>
      <w:r w:rsidRPr="002F148D">
        <w:rPr>
          <w:lang w:val="fr-FR"/>
        </w:rPr>
        <w:lastRenderedPageBreak/>
        <w:t xml:space="preserve">Gohier,  Christiane e Chevrier,  Jacques (2001) </w:t>
      </w:r>
      <w:hyperlink r:id="rId9" w:history="1">
        <w:r w:rsidRPr="002F148D">
          <w:rPr>
            <w:i/>
            <w:lang w:val="fr-FR"/>
          </w:rPr>
          <w:t>La construction identitaire de l'enseignant sur le plan professionnel: un processus dynamique et interactif</w:t>
        </w:r>
      </w:hyperlink>
      <w:r w:rsidRPr="002F148D">
        <w:rPr>
          <w:lang w:val="fr-FR"/>
        </w:rPr>
        <w:t xml:space="preserve">: Un article de la revue </w:t>
      </w:r>
      <w:hyperlink r:id="rId10" w:history="1">
        <w:proofErr w:type="spellStart"/>
        <w:r w:rsidRPr="002F148D">
          <w:rPr>
            <w:lang w:val="fr-FR"/>
          </w:rPr>
          <w:t>Revue</w:t>
        </w:r>
        <w:proofErr w:type="spellEnd"/>
        <w:r w:rsidRPr="002F148D">
          <w:rPr>
            <w:lang w:val="fr-FR"/>
          </w:rPr>
          <w:t xml:space="preserve"> des sciences de l'éducation</w:t>
        </w:r>
      </w:hyperlink>
      <w:r w:rsidRPr="002F148D">
        <w:rPr>
          <w:lang w:val="fr-FR"/>
        </w:rPr>
        <w:t xml:space="preserve"> Volume 27, numéro 1, 2001, p. 3–32.</w:t>
      </w:r>
    </w:p>
    <w:p w:rsidR="00F660DD" w:rsidRPr="002F148D" w:rsidRDefault="00F660DD" w:rsidP="00E25986">
      <w:pPr>
        <w:spacing w:line="360" w:lineRule="auto"/>
        <w:jc w:val="both"/>
      </w:pPr>
      <w:proofErr w:type="spellStart"/>
      <w:r w:rsidRPr="002F148D">
        <w:t>Netto</w:t>
      </w:r>
      <w:proofErr w:type="gramStart"/>
      <w:r w:rsidRPr="002F148D">
        <w:t>,C</w:t>
      </w:r>
      <w:proofErr w:type="spellEnd"/>
      <w:proofErr w:type="gramEnd"/>
      <w:r w:rsidR="00E25986">
        <w:t>.</w:t>
      </w:r>
      <w:r w:rsidRPr="002F148D">
        <w:t xml:space="preserve"> A</w:t>
      </w:r>
      <w:r w:rsidR="00E25986">
        <w:t xml:space="preserve">. </w:t>
      </w:r>
      <w:r w:rsidRPr="002F148D">
        <w:t>(2009)</w:t>
      </w:r>
      <w:r w:rsidR="00C60DDE">
        <w:t xml:space="preserve">. </w:t>
      </w:r>
      <w:proofErr w:type="spellStart"/>
      <w:r w:rsidRPr="002F148D">
        <w:rPr>
          <w:i/>
        </w:rPr>
        <w:t>Metodologia</w:t>
      </w:r>
      <w:proofErr w:type="spellEnd"/>
      <w:r w:rsidRPr="002F148D">
        <w:rPr>
          <w:i/>
        </w:rPr>
        <w:t xml:space="preserve"> científica</w:t>
      </w:r>
      <w:r w:rsidR="00E25986">
        <w:t xml:space="preserve"> 1ª </w:t>
      </w:r>
      <w:proofErr w:type="spellStart"/>
      <w:r w:rsidR="00E25986">
        <w:t>edição</w:t>
      </w:r>
      <w:proofErr w:type="spellEnd"/>
      <w:r w:rsidR="00E25986">
        <w:t xml:space="preserve"> : UFRGS São Paulo.</w:t>
      </w:r>
    </w:p>
    <w:p w:rsidR="00EF6B07" w:rsidRPr="002F148D" w:rsidRDefault="00EF6B07" w:rsidP="0037560F">
      <w:pPr>
        <w:spacing w:line="360" w:lineRule="auto"/>
        <w:jc w:val="both"/>
        <w:rPr>
          <w:lang w:val="pt-PT"/>
        </w:rPr>
      </w:pPr>
      <w:r w:rsidRPr="002F148D">
        <w:rPr>
          <w:lang w:val="pt-PT"/>
        </w:rPr>
        <w:t xml:space="preserve">Guareschi, Pedrinho; Hernandes Aliane. (2010) </w:t>
      </w:r>
      <w:r w:rsidRPr="002F148D">
        <w:rPr>
          <w:i/>
          <w:lang w:val="pt-PT"/>
        </w:rPr>
        <w:t>Representações sociais em movimento: Psicologia do ativismo político,</w:t>
      </w:r>
      <w:r w:rsidRPr="002F148D">
        <w:rPr>
          <w:lang w:val="pt-PT"/>
        </w:rPr>
        <w:t xml:space="preserve"> Porto Alegre</w:t>
      </w:r>
      <w:proofErr w:type="gramStart"/>
      <w:r w:rsidRPr="002F148D">
        <w:rPr>
          <w:lang w:val="pt-PT"/>
        </w:rPr>
        <w:t>:Edipucrs.</w:t>
      </w:r>
      <w:proofErr w:type="gramEnd"/>
    </w:p>
    <w:p w:rsidR="00EF6B07" w:rsidRPr="002F148D" w:rsidRDefault="00E25986" w:rsidP="0037560F">
      <w:pPr>
        <w:spacing w:line="360" w:lineRule="auto"/>
        <w:jc w:val="both"/>
        <w:rPr>
          <w:lang w:val="pt-PT"/>
        </w:rPr>
      </w:pPr>
      <w:r>
        <w:rPr>
          <w:lang w:val="pt-PT"/>
        </w:rPr>
        <w:t>Giddens, A</w:t>
      </w:r>
      <w:r w:rsidR="00EF6B07" w:rsidRPr="002F148D">
        <w:rPr>
          <w:lang w:val="pt-PT"/>
        </w:rPr>
        <w:t xml:space="preserve">. (2004) </w:t>
      </w:r>
      <w:r w:rsidR="00EF6B07" w:rsidRPr="002F148D">
        <w:rPr>
          <w:i/>
          <w:lang w:val="pt-PT"/>
        </w:rPr>
        <w:t>Sociologia</w:t>
      </w:r>
      <w:r w:rsidR="00EF6B07" w:rsidRPr="002F148D">
        <w:rPr>
          <w:lang w:val="pt-PT"/>
        </w:rPr>
        <w:t>Revista e Actualizada; Fundação CalouesteGulbenkian</w:t>
      </w:r>
      <w:r w:rsidRPr="002F148D">
        <w:rPr>
          <w:lang w:val="pt-PT"/>
        </w:rPr>
        <w:t>4ª edição</w:t>
      </w:r>
      <w:r w:rsidR="00EF6B07" w:rsidRPr="002F148D">
        <w:rPr>
          <w:lang w:val="pt-PT"/>
        </w:rPr>
        <w:t>.</w:t>
      </w:r>
    </w:p>
    <w:p w:rsidR="00EF6B07" w:rsidRPr="002F148D" w:rsidRDefault="00FD685A" w:rsidP="0037560F">
      <w:pPr>
        <w:spacing w:line="360" w:lineRule="auto"/>
        <w:jc w:val="both"/>
        <w:rPr>
          <w:lang w:val="pt-PT"/>
        </w:rPr>
      </w:pPr>
      <w:r w:rsidRPr="002F148D">
        <w:rPr>
          <w:lang w:val="pt-PT"/>
        </w:rPr>
        <w:t>Hall, S.</w:t>
      </w:r>
      <w:r w:rsidR="00EF6B07" w:rsidRPr="002F148D">
        <w:rPr>
          <w:lang w:val="pt-PT"/>
        </w:rPr>
        <w:t xml:space="preserve"> (1997),</w:t>
      </w:r>
      <w:r w:rsidR="00EF6B07" w:rsidRPr="002F148D">
        <w:rPr>
          <w:i/>
          <w:lang w:val="pt-PT"/>
        </w:rPr>
        <w:t xml:space="preserve"> Identidade e diferença a perspectivam dos estudos Culturais, 12ª </w:t>
      </w:r>
      <w:r w:rsidR="00EF6B07" w:rsidRPr="002F148D">
        <w:rPr>
          <w:lang w:val="pt-PT"/>
        </w:rPr>
        <w:t>Ed. / Vozes Editora.</w:t>
      </w:r>
    </w:p>
    <w:p w:rsidR="00EF6B07" w:rsidRPr="002F148D" w:rsidRDefault="00E25986" w:rsidP="0037560F">
      <w:pPr>
        <w:spacing w:line="360" w:lineRule="auto"/>
        <w:jc w:val="both"/>
        <w:rPr>
          <w:lang w:val="pt-PT"/>
        </w:rPr>
      </w:pPr>
      <w:r>
        <w:rPr>
          <w:lang w:val="pt-PT"/>
        </w:rPr>
        <w:t xml:space="preserve">Hotmann, H. </w:t>
      </w:r>
      <w:r w:rsidR="00EF6B07" w:rsidRPr="002F148D">
        <w:rPr>
          <w:lang w:val="pt-PT"/>
        </w:rPr>
        <w:t xml:space="preserve">(1999) </w:t>
      </w:r>
      <w:r w:rsidR="00EF6B07" w:rsidRPr="002F148D">
        <w:rPr>
          <w:i/>
          <w:lang w:val="pt-PT"/>
        </w:rPr>
        <w:t>Como trabalhar intuitivamente com os símbolos: Inspiração, Meditação, protecção e cura</w:t>
      </w:r>
      <w:r w:rsidR="00EF6B07" w:rsidRPr="002F148D">
        <w:rPr>
          <w:lang w:val="pt-PT"/>
        </w:rPr>
        <w:t>; S.P: Pensamento.</w:t>
      </w:r>
    </w:p>
    <w:p w:rsidR="00EF6B07" w:rsidRPr="002F148D" w:rsidRDefault="00EF6B07" w:rsidP="0037560F">
      <w:pPr>
        <w:spacing w:line="360" w:lineRule="auto"/>
        <w:jc w:val="both"/>
        <w:rPr>
          <w:lang w:val="pt-PT"/>
        </w:rPr>
      </w:pPr>
      <w:r w:rsidRPr="002F148D">
        <w:rPr>
          <w:lang w:val="pt-PT"/>
        </w:rPr>
        <w:t>ISCED-Huambo (2012)</w:t>
      </w:r>
      <w:r w:rsidRPr="002F148D">
        <w:rPr>
          <w:i/>
          <w:lang w:val="pt-PT"/>
        </w:rPr>
        <w:t xml:space="preserve"> Estatuto orgânico</w:t>
      </w:r>
      <w:r w:rsidRPr="002F148D">
        <w:rPr>
          <w:lang w:val="pt-PT"/>
        </w:rPr>
        <w:t>, Decreto nº 7/09, de 12 de Maio- Luanda – Angola.</w:t>
      </w:r>
    </w:p>
    <w:p w:rsidR="00EF6B07" w:rsidRPr="002F148D" w:rsidRDefault="00EF6B07" w:rsidP="00E25986">
      <w:pPr>
        <w:spacing w:line="360" w:lineRule="auto"/>
        <w:jc w:val="both"/>
        <w:rPr>
          <w:lang w:val="pt-PT"/>
        </w:rPr>
      </w:pPr>
      <w:r w:rsidRPr="002F148D">
        <w:rPr>
          <w:lang w:val="pt-PT"/>
        </w:rPr>
        <w:t xml:space="preserve">ISCED- Huambo (2017) </w:t>
      </w:r>
      <w:r w:rsidRPr="002F148D">
        <w:rPr>
          <w:i/>
          <w:lang w:val="pt-PT"/>
        </w:rPr>
        <w:t>Plano de Desenvolvimento Institucional</w:t>
      </w:r>
      <w:r w:rsidRPr="002F148D">
        <w:rPr>
          <w:lang w:val="pt-PT"/>
        </w:rPr>
        <w:t xml:space="preserve">, </w:t>
      </w:r>
      <w:proofErr w:type="gramStart"/>
      <w:r w:rsidRPr="002F148D">
        <w:rPr>
          <w:lang w:val="pt-PT"/>
        </w:rPr>
        <w:t>Huambo–Angola.</w:t>
      </w:r>
      <w:proofErr w:type="gramEnd"/>
    </w:p>
    <w:p w:rsidR="00EF6B07" w:rsidRPr="002F148D" w:rsidRDefault="00E25986" w:rsidP="0037560F">
      <w:pPr>
        <w:spacing w:line="360" w:lineRule="auto"/>
        <w:jc w:val="both"/>
        <w:rPr>
          <w:i/>
          <w:lang w:val="pt-PT"/>
        </w:rPr>
      </w:pPr>
      <w:r>
        <w:rPr>
          <w:lang w:val="pt-PT"/>
        </w:rPr>
        <w:t>Jodelet, D</w:t>
      </w:r>
      <w:r w:rsidR="00EF6B07" w:rsidRPr="002F148D">
        <w:rPr>
          <w:lang w:val="pt-PT"/>
        </w:rPr>
        <w:t>. (2001).</w:t>
      </w:r>
      <w:r w:rsidR="00EF6B07" w:rsidRPr="002F148D">
        <w:rPr>
          <w:i/>
          <w:lang w:val="pt-PT"/>
        </w:rPr>
        <w:t xml:space="preserve"> As representações Sociais; </w:t>
      </w:r>
      <w:r w:rsidR="00EF6B07" w:rsidRPr="002F148D">
        <w:rPr>
          <w:lang w:val="pt-PT"/>
        </w:rPr>
        <w:t>Rio de Janeiro: EDUERJ, 420p</w:t>
      </w:r>
      <w:r w:rsidR="00EF6B07" w:rsidRPr="002F148D">
        <w:rPr>
          <w:i/>
          <w:lang w:val="pt-PT"/>
        </w:rPr>
        <w:t>.</w:t>
      </w:r>
    </w:p>
    <w:p w:rsidR="00EF6B07" w:rsidRPr="002F148D" w:rsidRDefault="00E25986" w:rsidP="0037560F">
      <w:pPr>
        <w:spacing w:line="360" w:lineRule="auto"/>
        <w:jc w:val="both"/>
        <w:rPr>
          <w:lang w:val="pt-PT"/>
        </w:rPr>
      </w:pPr>
      <w:r>
        <w:rPr>
          <w:lang w:val="pt-PT"/>
        </w:rPr>
        <w:t>Jobin, S.</w:t>
      </w:r>
      <w:r w:rsidR="00EF6B07" w:rsidRPr="002F148D">
        <w:rPr>
          <w:lang w:val="pt-PT"/>
        </w:rPr>
        <w:t xml:space="preserve"> (1994)</w:t>
      </w:r>
      <w:r w:rsidR="00EF6B07" w:rsidRPr="002F148D">
        <w:rPr>
          <w:i/>
          <w:lang w:val="pt-PT"/>
        </w:rPr>
        <w:t xml:space="preserve"> Infância e Linguagem</w:t>
      </w:r>
      <w:r w:rsidR="00EF6B07" w:rsidRPr="002F148D">
        <w:rPr>
          <w:lang w:val="pt-PT"/>
        </w:rPr>
        <w:t>, São Paulo: Papirus.</w:t>
      </w:r>
    </w:p>
    <w:p w:rsidR="00F660DD" w:rsidRPr="002F148D" w:rsidRDefault="00F660DD" w:rsidP="004F1951">
      <w:pPr>
        <w:spacing w:line="360" w:lineRule="auto"/>
        <w:jc w:val="both"/>
      </w:pPr>
      <w:proofErr w:type="spellStart"/>
      <w:r w:rsidRPr="002F148D">
        <w:t>Sá</w:t>
      </w:r>
      <w:proofErr w:type="spellEnd"/>
      <w:r w:rsidRPr="002F148D">
        <w:t xml:space="preserve">, C. P. de. (1996). / </w:t>
      </w:r>
      <w:r w:rsidRPr="002F148D">
        <w:rPr>
          <w:i/>
        </w:rPr>
        <w:t xml:space="preserve">O núcleo central das </w:t>
      </w:r>
      <w:proofErr w:type="spellStart"/>
      <w:r w:rsidRPr="002F148D">
        <w:rPr>
          <w:i/>
        </w:rPr>
        <w:t>representações</w:t>
      </w:r>
      <w:proofErr w:type="spellEnd"/>
      <w:r w:rsidR="00C900B4">
        <w:rPr>
          <w:i/>
        </w:rPr>
        <w:t xml:space="preserve"> </w:t>
      </w:r>
      <w:proofErr w:type="spellStart"/>
      <w:r w:rsidRPr="002F148D">
        <w:rPr>
          <w:i/>
        </w:rPr>
        <w:t>Sociais</w:t>
      </w:r>
      <w:proofErr w:type="spellEnd"/>
      <w:r w:rsidRPr="002F148D">
        <w:t xml:space="preserve">, </w:t>
      </w:r>
      <w:proofErr w:type="spellStart"/>
      <w:r w:rsidRPr="002F148D">
        <w:t>petrópolis</w:t>
      </w:r>
      <w:proofErr w:type="spellEnd"/>
      <w:r w:rsidRPr="002F148D">
        <w:t xml:space="preserve">; R. </w:t>
      </w:r>
      <w:proofErr w:type="gramStart"/>
      <w:r w:rsidRPr="002F148D">
        <w:t>J :</w:t>
      </w:r>
      <w:proofErr w:type="spellStart"/>
      <w:r w:rsidRPr="002F148D">
        <w:t>Vozes</w:t>
      </w:r>
      <w:proofErr w:type="spellEnd"/>
      <w:proofErr w:type="gramEnd"/>
      <w:r w:rsidRPr="002F148D">
        <w:t>.</w:t>
      </w:r>
    </w:p>
    <w:p w:rsidR="00F660DD" w:rsidRPr="002F148D" w:rsidRDefault="00E25986" w:rsidP="00D36A69">
      <w:pPr>
        <w:spacing w:line="360" w:lineRule="auto"/>
        <w:jc w:val="both"/>
      </w:pPr>
      <w:r>
        <w:t>Santos, C. C.</w:t>
      </w:r>
      <w:r w:rsidR="00F660DD" w:rsidRPr="002F148D">
        <w:t xml:space="preserve"> (2011) </w:t>
      </w:r>
      <w:proofErr w:type="spellStart"/>
      <w:r w:rsidR="00F660DD" w:rsidRPr="002F148D">
        <w:rPr>
          <w:i/>
        </w:rPr>
        <w:t>Profissões</w:t>
      </w:r>
      <w:proofErr w:type="spellEnd"/>
      <w:r w:rsidR="00F660DD" w:rsidRPr="002F148D">
        <w:rPr>
          <w:i/>
        </w:rPr>
        <w:t xml:space="preserve"> e </w:t>
      </w:r>
      <w:proofErr w:type="spellStart"/>
      <w:r w:rsidR="00F660DD" w:rsidRPr="002F148D">
        <w:rPr>
          <w:i/>
        </w:rPr>
        <w:t>identidade</w:t>
      </w:r>
      <w:proofErr w:type="spellEnd"/>
      <w:r w:rsidR="00C60DDE">
        <w:rPr>
          <w:i/>
        </w:rPr>
        <w:t xml:space="preserve"> </w:t>
      </w:r>
      <w:proofErr w:type="spellStart"/>
      <w:r w:rsidR="00F660DD" w:rsidRPr="002F148D">
        <w:rPr>
          <w:i/>
        </w:rPr>
        <w:t>profissional</w:t>
      </w:r>
      <w:proofErr w:type="spellEnd"/>
      <w:r w:rsidR="00C60DDE">
        <w:rPr>
          <w:i/>
        </w:rPr>
        <w:t xml:space="preserve"> </w:t>
      </w:r>
      <w:proofErr w:type="spellStart"/>
      <w:r w:rsidR="00F660DD" w:rsidRPr="002F148D">
        <w:t>Coimbra</w:t>
      </w:r>
      <w:proofErr w:type="spellEnd"/>
      <w:r w:rsidR="00F660DD" w:rsidRPr="002F148D">
        <w:t>: IUC</w:t>
      </w:r>
    </w:p>
    <w:p w:rsidR="00493D3B" w:rsidRPr="002F148D" w:rsidRDefault="00D36A69" w:rsidP="00D36A69">
      <w:pPr>
        <w:spacing w:line="360" w:lineRule="auto"/>
        <w:jc w:val="both"/>
      </w:pPr>
      <w:proofErr w:type="spellStart"/>
      <w:r w:rsidRPr="002F148D">
        <w:t>Simões</w:t>
      </w:r>
      <w:proofErr w:type="spellEnd"/>
      <w:r w:rsidRPr="002F148D">
        <w:t>, A.</w:t>
      </w:r>
      <w:r w:rsidR="00F660DD" w:rsidRPr="002F148D">
        <w:t xml:space="preserve"> J.R (2016) </w:t>
      </w:r>
      <w:r w:rsidR="00F660DD" w:rsidRPr="002F148D">
        <w:rPr>
          <w:i/>
        </w:rPr>
        <w:t xml:space="preserve">O núcleo central das </w:t>
      </w:r>
      <w:proofErr w:type="spellStart"/>
      <w:r w:rsidR="00F660DD" w:rsidRPr="002F148D">
        <w:rPr>
          <w:i/>
        </w:rPr>
        <w:t>representações</w:t>
      </w:r>
      <w:proofErr w:type="spellEnd"/>
      <w:r w:rsidR="00C60DDE">
        <w:rPr>
          <w:i/>
        </w:rPr>
        <w:t xml:space="preserve"> </w:t>
      </w:r>
      <w:proofErr w:type="spellStart"/>
      <w:r w:rsidR="00F660DD" w:rsidRPr="002F148D">
        <w:rPr>
          <w:i/>
        </w:rPr>
        <w:t>sociais</w:t>
      </w:r>
      <w:proofErr w:type="spellEnd"/>
      <w:r w:rsidR="00C60DDE">
        <w:rPr>
          <w:i/>
        </w:rPr>
        <w:t xml:space="preserve"> </w:t>
      </w:r>
      <w:proofErr w:type="spellStart"/>
      <w:r w:rsidR="00F660DD" w:rsidRPr="002F148D">
        <w:rPr>
          <w:i/>
        </w:rPr>
        <w:t>numa</w:t>
      </w:r>
      <w:proofErr w:type="spellEnd"/>
      <w:r w:rsidR="00C60DDE">
        <w:rPr>
          <w:i/>
        </w:rPr>
        <w:t xml:space="preserve"> </w:t>
      </w:r>
      <w:proofErr w:type="spellStart"/>
      <w:r w:rsidR="00F660DD" w:rsidRPr="002F148D">
        <w:rPr>
          <w:i/>
        </w:rPr>
        <w:t>amostra</w:t>
      </w:r>
      <w:proofErr w:type="spellEnd"/>
      <w:r w:rsidR="00F660DD" w:rsidRPr="002F148D">
        <w:rPr>
          <w:i/>
        </w:rPr>
        <w:t xml:space="preserve"> de </w:t>
      </w:r>
      <w:proofErr w:type="spellStart"/>
      <w:r w:rsidR="00F660DD" w:rsidRPr="002F148D">
        <w:rPr>
          <w:i/>
        </w:rPr>
        <w:t>estudantes</w:t>
      </w:r>
      <w:proofErr w:type="spellEnd"/>
      <w:r w:rsidR="00C60DDE">
        <w:rPr>
          <w:i/>
        </w:rPr>
        <w:t xml:space="preserve"> </w:t>
      </w:r>
      <w:proofErr w:type="spellStart"/>
      <w:r w:rsidR="00F660DD" w:rsidRPr="002F148D">
        <w:rPr>
          <w:i/>
        </w:rPr>
        <w:t>universitários</w:t>
      </w:r>
      <w:proofErr w:type="spellEnd"/>
      <w:r w:rsidR="00F660DD" w:rsidRPr="002F148D">
        <w:rPr>
          <w:i/>
        </w:rPr>
        <w:t xml:space="preserve"> de Luanda</w:t>
      </w:r>
      <w:r w:rsidR="00F660DD" w:rsidRPr="002F148D">
        <w:t xml:space="preserve">, UAN- Luanda Angola. </w:t>
      </w:r>
    </w:p>
    <w:p w:rsidR="0037560F" w:rsidRPr="002F148D" w:rsidRDefault="0037560F" w:rsidP="00D36A69">
      <w:pPr>
        <w:spacing w:line="360" w:lineRule="auto"/>
        <w:jc w:val="both"/>
        <w:rPr>
          <w:lang w:val="pt-PT"/>
        </w:rPr>
      </w:pPr>
      <w:r w:rsidRPr="002F148D">
        <w:rPr>
          <w:lang w:val="pt-PT"/>
        </w:rPr>
        <w:t xml:space="preserve">Silva, F. C. da (2002) </w:t>
      </w:r>
      <w:r w:rsidRPr="002F148D">
        <w:rPr>
          <w:i/>
          <w:lang w:val="pt-PT"/>
        </w:rPr>
        <w:t>Espaço público em Habermas</w:t>
      </w:r>
      <w:r w:rsidRPr="002F148D">
        <w:rPr>
          <w:lang w:val="pt-PT"/>
        </w:rPr>
        <w:t xml:space="preserve"> Portugal: ICS.</w:t>
      </w:r>
    </w:p>
    <w:p w:rsidR="00F660DD" w:rsidRPr="002F148D" w:rsidRDefault="00D36A69" w:rsidP="00D36A69">
      <w:pPr>
        <w:spacing w:line="360" w:lineRule="auto"/>
        <w:jc w:val="both"/>
      </w:pPr>
      <w:r w:rsidRPr="002F148D">
        <w:t>Villa, R. A. D.</w:t>
      </w:r>
      <w:r w:rsidR="00F660DD" w:rsidRPr="002F148D">
        <w:t xml:space="preserve"> (1999) </w:t>
      </w:r>
      <w:r w:rsidR="00F660DD" w:rsidRPr="002F148D">
        <w:rPr>
          <w:i/>
        </w:rPr>
        <w:t xml:space="preserve">Da </w:t>
      </w:r>
      <w:proofErr w:type="spellStart"/>
      <w:r w:rsidR="00F660DD" w:rsidRPr="002F148D">
        <w:rPr>
          <w:i/>
        </w:rPr>
        <w:t>Crise</w:t>
      </w:r>
      <w:proofErr w:type="spellEnd"/>
      <w:r w:rsidR="00F660DD" w:rsidRPr="002F148D">
        <w:rPr>
          <w:i/>
        </w:rPr>
        <w:t xml:space="preserve"> do realismo a </w:t>
      </w:r>
      <w:proofErr w:type="spellStart"/>
      <w:r w:rsidR="00F660DD" w:rsidRPr="002F148D">
        <w:rPr>
          <w:i/>
        </w:rPr>
        <w:t>segurança</w:t>
      </w:r>
      <w:proofErr w:type="spellEnd"/>
      <w:r w:rsidR="00F660DD" w:rsidRPr="002F148D">
        <w:rPr>
          <w:i/>
        </w:rPr>
        <w:t xml:space="preserve"> global </w:t>
      </w:r>
      <w:proofErr w:type="spellStart"/>
      <w:r w:rsidR="00F660DD" w:rsidRPr="002F148D">
        <w:rPr>
          <w:i/>
        </w:rPr>
        <w:t>multidimencional</w:t>
      </w:r>
      <w:proofErr w:type="spellEnd"/>
      <w:r w:rsidR="0037560F" w:rsidRPr="002F148D">
        <w:t xml:space="preserve">, </w:t>
      </w:r>
      <w:proofErr w:type="spellStart"/>
      <w:r w:rsidR="0037560F" w:rsidRPr="002F148D">
        <w:t>SP</w:t>
      </w:r>
      <w:proofErr w:type="gramStart"/>
      <w:r w:rsidR="0037560F" w:rsidRPr="002F148D">
        <w:t>:Annablume</w:t>
      </w:r>
      <w:proofErr w:type="spellEnd"/>
      <w:proofErr w:type="gramEnd"/>
      <w:r w:rsidR="0037560F" w:rsidRPr="002F148D">
        <w:t>.</w:t>
      </w:r>
    </w:p>
    <w:p w:rsidR="00405743" w:rsidRPr="002F148D" w:rsidRDefault="00CE5111" w:rsidP="00CE5111">
      <w:pPr>
        <w:spacing w:line="360" w:lineRule="auto"/>
        <w:jc w:val="both"/>
      </w:pPr>
      <w:proofErr w:type="spellStart"/>
      <w:r w:rsidRPr="002F148D">
        <w:t>Zilio</w:t>
      </w:r>
      <w:proofErr w:type="spellEnd"/>
      <w:r w:rsidRPr="002F148D">
        <w:t xml:space="preserve">, D. </w:t>
      </w:r>
      <w:r w:rsidR="00405743" w:rsidRPr="002F148D">
        <w:t xml:space="preserve">(2010) </w:t>
      </w:r>
      <w:r w:rsidR="00405743" w:rsidRPr="002F148D">
        <w:rPr>
          <w:i/>
        </w:rPr>
        <w:t xml:space="preserve">A </w:t>
      </w:r>
      <w:proofErr w:type="spellStart"/>
      <w:r w:rsidR="00405743" w:rsidRPr="002F148D">
        <w:rPr>
          <w:i/>
        </w:rPr>
        <w:t>natureza</w:t>
      </w:r>
      <w:proofErr w:type="spellEnd"/>
      <w:r w:rsidR="00405743" w:rsidRPr="002F148D">
        <w:rPr>
          <w:i/>
        </w:rPr>
        <w:t xml:space="preserve"> </w:t>
      </w:r>
      <w:proofErr w:type="spellStart"/>
      <w:r w:rsidR="00405743" w:rsidRPr="002F148D">
        <w:rPr>
          <w:i/>
        </w:rPr>
        <w:t>comportamental</w:t>
      </w:r>
      <w:proofErr w:type="spellEnd"/>
      <w:r w:rsidR="00405743" w:rsidRPr="002F148D">
        <w:rPr>
          <w:i/>
        </w:rPr>
        <w:t xml:space="preserve"> da mente</w:t>
      </w:r>
      <w:r w:rsidR="00405743" w:rsidRPr="002F148D">
        <w:t>, S.P: Cultura académica.</w:t>
      </w:r>
    </w:p>
    <w:p w:rsidR="00CE5111" w:rsidRPr="002F148D" w:rsidRDefault="00CE5111" w:rsidP="00CE5111">
      <w:pPr>
        <w:spacing w:line="360" w:lineRule="auto"/>
        <w:jc w:val="both"/>
      </w:pPr>
      <w:proofErr w:type="spellStart"/>
      <w:r w:rsidRPr="002F148D">
        <w:t>Giddens</w:t>
      </w:r>
      <w:proofErr w:type="spellEnd"/>
      <w:r w:rsidRPr="002F148D">
        <w:t xml:space="preserve">, A. (2004) </w:t>
      </w:r>
      <w:proofErr w:type="spellStart"/>
      <w:r w:rsidRPr="002F148D">
        <w:rPr>
          <w:i/>
        </w:rPr>
        <w:t>Sociologia</w:t>
      </w:r>
      <w:proofErr w:type="spellEnd"/>
      <w:r w:rsidR="00FB3D4E">
        <w:rPr>
          <w:i/>
        </w:rPr>
        <w:t xml:space="preserve"> </w:t>
      </w:r>
      <w:r w:rsidRPr="002F148D">
        <w:t xml:space="preserve">4ª </w:t>
      </w:r>
      <w:proofErr w:type="spellStart"/>
      <w:r w:rsidRPr="002F148D">
        <w:t>edição</w:t>
      </w:r>
      <w:proofErr w:type="spellEnd"/>
      <w:r w:rsidRPr="002F148D">
        <w:t xml:space="preserve"> Revista e Actualizada; </w:t>
      </w:r>
      <w:proofErr w:type="spellStart"/>
      <w:r w:rsidRPr="002F148D">
        <w:t>Fundação</w:t>
      </w:r>
      <w:proofErr w:type="spellEnd"/>
      <w:r w:rsidR="00C60DDE">
        <w:t xml:space="preserve"> </w:t>
      </w:r>
      <w:proofErr w:type="spellStart"/>
      <w:r w:rsidRPr="002F148D">
        <w:t>Caloueste</w:t>
      </w:r>
      <w:proofErr w:type="spellEnd"/>
      <w:r w:rsidR="00C60DDE">
        <w:t xml:space="preserve"> </w:t>
      </w:r>
      <w:proofErr w:type="spellStart"/>
      <w:r w:rsidRPr="002F148D">
        <w:t>Gulbenkian</w:t>
      </w:r>
      <w:proofErr w:type="spellEnd"/>
      <w:r w:rsidRPr="002F148D">
        <w:t>.</w:t>
      </w:r>
    </w:p>
    <w:p w:rsidR="00D36A69" w:rsidRPr="002F148D" w:rsidRDefault="00E25986" w:rsidP="00D36A69">
      <w:pPr>
        <w:spacing w:line="360" w:lineRule="auto"/>
        <w:jc w:val="both"/>
      </w:pPr>
      <w:r>
        <w:t>Lucena, C.</w:t>
      </w:r>
      <w:r w:rsidR="00D36A69" w:rsidRPr="002F148D">
        <w:t xml:space="preserve"> T</w:t>
      </w:r>
      <w:proofErr w:type="gramStart"/>
      <w:r>
        <w:t>.</w:t>
      </w:r>
      <w:r w:rsidR="00D36A69" w:rsidRPr="002F148D">
        <w:t>&amp;</w:t>
      </w:r>
      <w:proofErr w:type="gramEnd"/>
      <w:r w:rsidR="00D36A69" w:rsidRPr="002F148D">
        <w:t xml:space="preserve"> Campos, M</w:t>
      </w:r>
      <w:r>
        <w:t>.</w:t>
      </w:r>
      <w:r w:rsidR="00D36A69" w:rsidRPr="002F148D">
        <w:t xml:space="preserve"> C</w:t>
      </w:r>
      <w:r>
        <w:t>.</w:t>
      </w:r>
      <w:r w:rsidR="00D36A69" w:rsidRPr="002F148D">
        <w:t xml:space="preserve"> de S</w:t>
      </w:r>
      <w:r>
        <w:t xml:space="preserve">. </w:t>
      </w:r>
      <w:r w:rsidR="00D36A69" w:rsidRPr="002F148D">
        <w:t xml:space="preserve">(2008) </w:t>
      </w:r>
      <w:proofErr w:type="spellStart"/>
      <w:r w:rsidR="00D36A69" w:rsidRPr="002F148D">
        <w:rPr>
          <w:i/>
        </w:rPr>
        <w:t>Práticas</w:t>
      </w:r>
      <w:proofErr w:type="spellEnd"/>
      <w:r w:rsidR="00D36A69" w:rsidRPr="002F148D">
        <w:rPr>
          <w:i/>
        </w:rPr>
        <w:t xml:space="preserve"> e </w:t>
      </w:r>
      <w:proofErr w:type="spellStart"/>
      <w:r w:rsidR="00D36A69" w:rsidRPr="002F148D">
        <w:rPr>
          <w:i/>
        </w:rPr>
        <w:t>representações</w:t>
      </w:r>
      <w:proofErr w:type="spellEnd"/>
      <w:r w:rsidR="00D36A69" w:rsidRPr="002F148D">
        <w:t>, SP: Humanista /CERU</w:t>
      </w:r>
    </w:p>
    <w:sectPr w:rsidR="00D36A69" w:rsidRPr="002F148D" w:rsidSect="002C7FA3">
      <w:headerReference w:type="even" r:id="rId11"/>
      <w:headerReference w:type="default" r:id="rId12"/>
      <w:footerReference w:type="even" r:id="rId13"/>
      <w:footerReference w:type="default" r:id="rId14"/>
      <w:pgSz w:w="12242" w:h="15842"/>
      <w:pgMar w:top="1418" w:right="851"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DFD" w:rsidRDefault="00813DFD" w:rsidP="002C7FA3">
      <w:r>
        <w:separator/>
      </w:r>
    </w:p>
  </w:endnote>
  <w:endnote w:type="continuationSeparator" w:id="1">
    <w:p w:rsidR="00813DFD" w:rsidRDefault="00813DFD" w:rsidP="002C7FA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FA3" w:rsidRDefault="002C7FA3">
    <w:pPr>
      <w:pStyle w:val="Normal1"/>
      <w:widowControl w:val="0"/>
      <w:pBdr>
        <w:top w:val="nil"/>
        <w:left w:val="nil"/>
        <w:bottom w:val="nil"/>
        <w:right w:val="nil"/>
        <w:between w:val="nil"/>
      </w:pBdr>
      <w:spacing w:line="276" w:lineRule="auto"/>
      <w:rPr>
        <w:color w:val="000000"/>
      </w:rPr>
    </w:pPr>
  </w:p>
  <w:tbl>
    <w:tblPr>
      <w:tblStyle w:val="a0"/>
      <w:tblW w:w="9636" w:type="dxa"/>
      <w:tblInd w:w="0" w:type="dxa"/>
      <w:tblLayout w:type="fixed"/>
      <w:tblLook w:val="0000"/>
    </w:tblPr>
    <w:tblGrid>
      <w:gridCol w:w="590"/>
      <w:gridCol w:w="9046"/>
    </w:tblGrid>
    <w:tr w:rsidR="002C7FA3">
      <w:tc>
        <w:tcPr>
          <w:tcW w:w="590" w:type="dxa"/>
          <w:tcBorders>
            <w:top w:val="single" w:sz="4" w:space="0" w:color="943634"/>
          </w:tcBorders>
        </w:tcPr>
        <w:p w:rsidR="002C7FA3" w:rsidRDefault="00C53B2B">
          <w:pPr>
            <w:pStyle w:val="Normal1"/>
            <w:pBdr>
              <w:top w:val="nil"/>
              <w:left w:val="nil"/>
              <w:bottom w:val="nil"/>
              <w:right w:val="nil"/>
              <w:between w:val="nil"/>
            </w:pBdr>
            <w:tabs>
              <w:tab w:val="center" w:pos="4252"/>
              <w:tab w:val="right" w:pos="8504"/>
            </w:tabs>
            <w:jc w:val="right"/>
            <w:rPr>
              <w:color w:val="000000"/>
            </w:rPr>
          </w:pPr>
          <w:r>
            <w:rPr>
              <w:b/>
              <w:color w:val="000000"/>
            </w:rPr>
            <w:fldChar w:fldCharType="begin"/>
          </w:r>
          <w:r w:rsidR="008D5D4A">
            <w:rPr>
              <w:b/>
              <w:color w:val="000000"/>
            </w:rPr>
            <w:instrText>PAGE</w:instrText>
          </w:r>
          <w:r>
            <w:rPr>
              <w:b/>
              <w:color w:val="000000"/>
            </w:rPr>
            <w:fldChar w:fldCharType="separate"/>
          </w:r>
          <w:r w:rsidR="004D3D8D">
            <w:rPr>
              <w:b/>
              <w:noProof/>
              <w:color w:val="000000"/>
            </w:rPr>
            <w:t>2</w:t>
          </w:r>
          <w:r>
            <w:rPr>
              <w:b/>
              <w:color w:val="000000"/>
            </w:rPr>
            <w:fldChar w:fldCharType="end"/>
          </w:r>
        </w:p>
      </w:tc>
      <w:tc>
        <w:tcPr>
          <w:tcW w:w="9046" w:type="dxa"/>
          <w:tcBorders>
            <w:top w:val="single" w:sz="4" w:space="0" w:color="000000"/>
          </w:tcBorders>
        </w:tcPr>
        <w:p w:rsidR="002C7FA3" w:rsidRDefault="004D3D8D">
          <w:pPr>
            <w:pStyle w:val="Normal1"/>
            <w:pBdr>
              <w:top w:val="nil"/>
              <w:left w:val="nil"/>
              <w:bottom w:val="nil"/>
              <w:right w:val="nil"/>
              <w:between w:val="nil"/>
            </w:pBdr>
            <w:tabs>
              <w:tab w:val="center" w:pos="4252"/>
              <w:tab w:val="right" w:pos="8504"/>
            </w:tabs>
            <w:rPr>
              <w:color w:val="000000"/>
              <w:sz w:val="20"/>
              <w:szCs w:val="20"/>
            </w:rPr>
          </w:pPr>
          <w:proofErr w:type="spellStart"/>
          <w:r w:rsidRPr="00A20C40">
            <w:rPr>
              <w:sz w:val="20"/>
              <w:szCs w:val="20"/>
            </w:rPr>
            <w:t>R</w:t>
          </w:r>
          <w:r>
            <w:rPr>
              <w:sz w:val="20"/>
              <w:szCs w:val="20"/>
            </w:rPr>
            <w:t>EFCalE</w:t>
          </w:r>
          <w:proofErr w:type="spellEnd"/>
          <w:r>
            <w:rPr>
              <w:sz w:val="20"/>
              <w:szCs w:val="20"/>
            </w:rPr>
            <w:t xml:space="preserve">. </w:t>
          </w:r>
          <w:r w:rsidRPr="00A20C40">
            <w:rPr>
              <w:sz w:val="20"/>
              <w:szCs w:val="20"/>
            </w:rPr>
            <w:t xml:space="preserve">Publicación </w:t>
          </w:r>
          <w:r>
            <w:rPr>
              <w:sz w:val="20"/>
              <w:szCs w:val="20"/>
            </w:rPr>
            <w:t>arbitrada cuatrimestral. Vol. 6, Año 2018, No.3 (Setiembre-Diciembre)</w:t>
          </w:r>
        </w:p>
      </w:tc>
    </w:tr>
  </w:tbl>
  <w:p w:rsidR="002C7FA3" w:rsidRDefault="002C7FA3">
    <w:pPr>
      <w:pStyle w:val="Normal1"/>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FA3" w:rsidRDefault="002C7FA3">
    <w:pPr>
      <w:pStyle w:val="Normal1"/>
      <w:widowControl w:val="0"/>
      <w:pBdr>
        <w:top w:val="nil"/>
        <w:left w:val="nil"/>
        <w:bottom w:val="nil"/>
        <w:right w:val="nil"/>
        <w:between w:val="nil"/>
      </w:pBdr>
      <w:spacing w:line="276" w:lineRule="auto"/>
      <w:rPr>
        <w:color w:val="000000"/>
      </w:rPr>
    </w:pPr>
  </w:p>
  <w:tbl>
    <w:tblPr>
      <w:tblStyle w:val="a"/>
      <w:tblW w:w="9636" w:type="dxa"/>
      <w:tblInd w:w="0" w:type="dxa"/>
      <w:tblLayout w:type="fixed"/>
      <w:tblLook w:val="0000"/>
    </w:tblPr>
    <w:tblGrid>
      <w:gridCol w:w="9046"/>
      <w:gridCol w:w="590"/>
    </w:tblGrid>
    <w:tr w:rsidR="002C7FA3">
      <w:tc>
        <w:tcPr>
          <w:tcW w:w="9046" w:type="dxa"/>
          <w:tcBorders>
            <w:top w:val="single" w:sz="4" w:space="0" w:color="000000"/>
          </w:tcBorders>
        </w:tcPr>
        <w:p w:rsidR="002C7FA3" w:rsidRPr="00961F8C" w:rsidRDefault="004D3D8D">
          <w:pPr>
            <w:pStyle w:val="Normal1"/>
            <w:pBdr>
              <w:top w:val="nil"/>
              <w:left w:val="nil"/>
              <w:bottom w:val="nil"/>
              <w:right w:val="nil"/>
              <w:between w:val="nil"/>
            </w:pBdr>
            <w:tabs>
              <w:tab w:val="center" w:pos="4252"/>
              <w:tab w:val="right" w:pos="8504"/>
            </w:tabs>
            <w:rPr>
              <w:color w:val="000000"/>
              <w:sz w:val="20"/>
              <w:szCs w:val="20"/>
              <w:lang w:val="pt-PT"/>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590" w:type="dxa"/>
          <w:tcBorders>
            <w:top w:val="single" w:sz="4" w:space="0" w:color="C0504D"/>
          </w:tcBorders>
        </w:tcPr>
        <w:p w:rsidR="002C7FA3" w:rsidRDefault="00C53B2B">
          <w:pPr>
            <w:pStyle w:val="Normal1"/>
            <w:pBdr>
              <w:top w:val="nil"/>
              <w:left w:val="nil"/>
              <w:bottom w:val="nil"/>
              <w:right w:val="nil"/>
              <w:between w:val="nil"/>
            </w:pBdr>
            <w:tabs>
              <w:tab w:val="center" w:pos="4252"/>
              <w:tab w:val="right" w:pos="8504"/>
            </w:tabs>
            <w:jc w:val="right"/>
            <w:rPr>
              <w:color w:val="000000"/>
            </w:rPr>
          </w:pPr>
          <w:r>
            <w:rPr>
              <w:b/>
              <w:color w:val="000000"/>
            </w:rPr>
            <w:fldChar w:fldCharType="begin"/>
          </w:r>
          <w:r w:rsidR="008D5D4A">
            <w:rPr>
              <w:b/>
              <w:color w:val="000000"/>
            </w:rPr>
            <w:instrText>PAGE</w:instrText>
          </w:r>
          <w:r>
            <w:rPr>
              <w:b/>
              <w:color w:val="000000"/>
            </w:rPr>
            <w:fldChar w:fldCharType="separate"/>
          </w:r>
          <w:r w:rsidR="004D3D8D">
            <w:rPr>
              <w:b/>
              <w:noProof/>
              <w:color w:val="000000"/>
            </w:rPr>
            <w:t>1</w:t>
          </w:r>
          <w:r>
            <w:rPr>
              <w:b/>
              <w:color w:val="000000"/>
            </w:rPr>
            <w:fldChar w:fldCharType="end"/>
          </w:r>
        </w:p>
      </w:tc>
    </w:tr>
  </w:tbl>
  <w:p w:rsidR="002C7FA3" w:rsidRDefault="002C7FA3">
    <w:pPr>
      <w:pStyle w:val="Normal1"/>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DFD" w:rsidRDefault="00813DFD" w:rsidP="002C7FA3">
      <w:r>
        <w:separator/>
      </w:r>
    </w:p>
  </w:footnote>
  <w:footnote w:type="continuationSeparator" w:id="1">
    <w:p w:rsidR="00813DFD" w:rsidRDefault="00813DFD" w:rsidP="002C7FA3">
      <w:r>
        <w:continuationSeparator/>
      </w:r>
    </w:p>
  </w:footnote>
  <w:footnote w:id="2">
    <w:p w:rsidR="00961F8C" w:rsidRPr="00D919B3" w:rsidRDefault="00961F8C" w:rsidP="00961F8C">
      <w:pPr>
        <w:pStyle w:val="Normal1"/>
        <w:pBdr>
          <w:top w:val="nil"/>
          <w:left w:val="nil"/>
          <w:bottom w:val="nil"/>
          <w:right w:val="nil"/>
          <w:between w:val="nil"/>
        </w:pBdr>
        <w:rPr>
          <w:color w:val="000000"/>
          <w:sz w:val="20"/>
          <w:szCs w:val="20"/>
          <w:lang w:val="pt-PT"/>
        </w:rPr>
      </w:pPr>
      <w:r>
        <w:rPr>
          <w:vertAlign w:val="superscript"/>
        </w:rPr>
        <w:footnoteRef/>
      </w:r>
      <w:r>
        <w:rPr>
          <w:color w:val="000000"/>
          <w:sz w:val="20"/>
          <w:szCs w:val="20"/>
          <w:lang w:val="pt-PT"/>
        </w:rPr>
        <w:t>Licenciado em Ensino da Psicologia pelo Instituto Superior de Ciências de Educação do Huambo, Mestrando em Psicologia Social pela Universidade Agostinho Neto</w:t>
      </w:r>
      <w:r w:rsidRPr="00D919B3">
        <w:rPr>
          <w:color w:val="000000"/>
          <w:sz w:val="20"/>
          <w:szCs w:val="20"/>
          <w:lang w:val="pt-PT"/>
        </w:rPr>
        <w:t>.</w:t>
      </w:r>
    </w:p>
  </w:footnote>
  <w:footnote w:id="3">
    <w:p w:rsidR="00C900B4" w:rsidRPr="00D919B3" w:rsidRDefault="00C900B4" w:rsidP="00C900B4">
      <w:pPr>
        <w:pStyle w:val="Normal1"/>
        <w:pBdr>
          <w:top w:val="nil"/>
          <w:left w:val="nil"/>
          <w:bottom w:val="nil"/>
          <w:right w:val="nil"/>
          <w:between w:val="nil"/>
        </w:pBdr>
        <w:jc w:val="both"/>
        <w:rPr>
          <w:color w:val="000000"/>
          <w:sz w:val="20"/>
          <w:szCs w:val="20"/>
          <w:lang w:val="pt-PT"/>
        </w:rPr>
      </w:pPr>
      <w:r>
        <w:rPr>
          <w:vertAlign w:val="superscript"/>
        </w:rPr>
        <w:footnoteRef/>
      </w:r>
      <w:r w:rsidRPr="00D919B3">
        <w:rPr>
          <w:color w:val="000000"/>
          <w:sz w:val="20"/>
          <w:szCs w:val="20"/>
          <w:lang w:val="pt-PT"/>
        </w:rPr>
        <w:t xml:space="preserve"> </w:t>
      </w:r>
      <w:r w:rsidRPr="00C900B4">
        <w:rPr>
          <w:color w:val="000000"/>
          <w:sz w:val="20"/>
          <w:szCs w:val="20"/>
          <w:lang w:val="pt-PT"/>
        </w:rPr>
        <w:t xml:space="preserve">Doutor em Psicologia da Educação pela Universidade do Minho. Professor Associado da pela Universidade Agostinho Neto. Correio: </w:t>
      </w:r>
      <w:hyperlink r:id="rId1" w:history="1">
        <w:r w:rsidRPr="00C900B4">
          <w:rPr>
            <w:rStyle w:val="Hiperligao"/>
            <w:sz w:val="20"/>
            <w:szCs w:val="20"/>
            <w:shd w:val="clear" w:color="auto" w:fill="FFFFFF"/>
          </w:rPr>
          <w:t>anisimoes@hotmail.com</w:t>
        </w:r>
      </w:hyperlink>
      <w:r w:rsidRPr="00C900B4">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FA3" w:rsidRDefault="002C7FA3">
    <w:pPr>
      <w:pStyle w:val="Normal1"/>
      <w:pBdr>
        <w:top w:val="nil"/>
        <w:left w:val="nil"/>
        <w:bottom w:val="nil"/>
        <w:right w:val="nil"/>
        <w:between w:val="nil"/>
      </w:pBdr>
      <w:tabs>
        <w:tab w:val="center" w:pos="4252"/>
        <w:tab w:val="right" w:pos="8504"/>
      </w:tabs>
      <w:jc w:val="right"/>
      <w:rPr>
        <w:color w:val="000000"/>
      </w:rPr>
    </w:pPr>
  </w:p>
  <w:p w:rsidR="002C7FA3" w:rsidRDefault="00FB3D4E">
    <w:pPr>
      <w:pStyle w:val="Normal1"/>
      <w:pBdr>
        <w:top w:val="single" w:sz="6" w:space="1" w:color="000000"/>
        <w:left w:val="nil"/>
        <w:bottom w:val="single" w:sz="6" w:space="1" w:color="000000"/>
        <w:right w:val="nil"/>
        <w:between w:val="nil"/>
      </w:pBdr>
      <w:tabs>
        <w:tab w:val="center" w:pos="4252"/>
        <w:tab w:val="right" w:pos="8504"/>
      </w:tabs>
      <w:jc w:val="right"/>
      <w:rPr>
        <w:color w:val="000000"/>
        <w:sz w:val="20"/>
        <w:szCs w:val="20"/>
      </w:rPr>
    </w:pPr>
    <w:r>
      <w:rPr>
        <w:color w:val="000000"/>
        <w:sz w:val="20"/>
        <w:szCs w:val="20"/>
      </w:rPr>
      <w:t xml:space="preserve">Abel da Costa </w:t>
    </w:r>
    <w:proofErr w:type="spellStart"/>
    <w:r>
      <w:rPr>
        <w:color w:val="000000"/>
        <w:sz w:val="20"/>
        <w:szCs w:val="20"/>
      </w:rPr>
      <w:t>Cassule</w:t>
    </w:r>
    <w:proofErr w:type="spellEnd"/>
    <w:r>
      <w:rPr>
        <w:color w:val="000000"/>
        <w:sz w:val="20"/>
        <w:szCs w:val="20"/>
      </w:rPr>
      <w:t xml:space="preserve">, Aníbal João Ribeiro </w:t>
    </w:r>
    <w:proofErr w:type="spellStart"/>
    <w:r>
      <w:rPr>
        <w:color w:val="000000"/>
        <w:sz w:val="20"/>
        <w:szCs w:val="20"/>
      </w:rPr>
      <w:t>Simões</w:t>
    </w:r>
    <w:proofErr w:type="spellEnd"/>
  </w:p>
  <w:p w:rsidR="002C7FA3" w:rsidRDefault="002C7FA3">
    <w:pPr>
      <w:pStyle w:val="Normal1"/>
      <w:pBdr>
        <w:top w:val="nil"/>
        <w:left w:val="nil"/>
        <w:bottom w:val="nil"/>
        <w:right w:val="nil"/>
        <w:between w:val="nil"/>
      </w:pBdr>
      <w:tabs>
        <w:tab w:val="center" w:pos="4252"/>
        <w:tab w:val="right" w:pos="8504"/>
      </w:tabs>
      <w:jc w:val="right"/>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D" w:rsidRPr="00777BB9" w:rsidRDefault="004D3D8D" w:rsidP="004D3D8D">
    <w:pPr>
      <w:pStyle w:val="Cabealho"/>
      <w:jc w:val="both"/>
      <w:rPr>
        <w:sz w:val="20"/>
      </w:rPr>
    </w:pPr>
    <w:r w:rsidRPr="00777BB9">
      <w:rPr>
        <w:bCs/>
        <w:sz w:val="20"/>
      </w:rPr>
      <w:t>Revista Electrónica Formación y Calidad Educativa (</w:t>
    </w:r>
    <w:proofErr w:type="spellStart"/>
    <w:r w:rsidRPr="00777BB9">
      <w:rPr>
        <w:bCs/>
        <w:sz w:val="20"/>
      </w:rPr>
      <w:t>REFCalE</w:t>
    </w:r>
    <w:proofErr w:type="spellEnd"/>
    <w:r w:rsidRPr="00777BB9">
      <w:rPr>
        <w:bCs/>
        <w:sz w:val="20"/>
      </w:rPr>
      <w:t>)</w:t>
    </w:r>
    <w:r>
      <w:rPr>
        <w:bCs/>
        <w:sz w:val="20"/>
      </w:rPr>
      <w:t xml:space="preserve"> </w:t>
    </w:r>
    <w:r w:rsidRPr="00777BB9">
      <w:rPr>
        <w:bCs/>
        <w:sz w:val="20"/>
      </w:rPr>
      <w:t xml:space="preserve">                               </w:t>
    </w:r>
    <w:r>
      <w:rPr>
        <w:bCs/>
        <w:sz w:val="20"/>
      </w:rPr>
      <w:t xml:space="preserve">                           </w:t>
    </w:r>
    <w:r w:rsidRPr="00F34BFC">
      <w:rPr>
        <w:sz w:val="20"/>
        <w:szCs w:val="20"/>
      </w:rPr>
      <w:t xml:space="preserve">ISSN </w:t>
    </w:r>
    <w:r w:rsidRPr="00F34BFC">
      <w:rPr>
        <w:color w:val="000000"/>
        <w:sz w:val="20"/>
        <w:szCs w:val="20"/>
      </w:rPr>
      <w:t>1390-9010</w:t>
    </w:r>
  </w:p>
  <w:p w:rsidR="002C7FA3" w:rsidRPr="00961F8C" w:rsidRDefault="00961F8C">
    <w:pPr>
      <w:pStyle w:val="Normal1"/>
      <w:pBdr>
        <w:top w:val="single" w:sz="6" w:space="1" w:color="000000"/>
        <w:left w:val="nil"/>
        <w:bottom w:val="single" w:sz="6" w:space="1" w:color="000000"/>
        <w:right w:val="nil"/>
        <w:between w:val="nil"/>
      </w:pBdr>
      <w:tabs>
        <w:tab w:val="center" w:pos="4252"/>
        <w:tab w:val="right" w:pos="8504"/>
      </w:tabs>
      <w:jc w:val="both"/>
      <w:rPr>
        <w:color w:val="000000"/>
        <w:sz w:val="20"/>
        <w:szCs w:val="20"/>
        <w:lang w:val="pt-PT"/>
      </w:rPr>
    </w:pPr>
    <w:r>
      <w:rPr>
        <w:color w:val="000000"/>
        <w:sz w:val="20"/>
        <w:szCs w:val="20"/>
        <w:lang w:val="pt-PT"/>
      </w:rPr>
      <w:t>REPRESENTAÇÕES SOCIAIS SOBRE A CONSTRUÇÃO DA IDENTIDADE PROFISSIONAL DOCENTE</w:t>
    </w:r>
  </w:p>
  <w:p w:rsidR="002C7FA3" w:rsidRPr="00961F8C" w:rsidRDefault="002C7FA3">
    <w:pPr>
      <w:pStyle w:val="Normal1"/>
      <w:pBdr>
        <w:top w:val="nil"/>
        <w:left w:val="nil"/>
        <w:bottom w:val="nil"/>
        <w:right w:val="nil"/>
        <w:between w:val="nil"/>
      </w:pBdr>
      <w:tabs>
        <w:tab w:val="center" w:pos="4252"/>
        <w:tab w:val="right" w:pos="8504"/>
      </w:tabs>
      <w:jc w:val="both"/>
      <w:rPr>
        <w:color w:val="000000"/>
        <w:lang w:val="pt-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B6F99"/>
    <w:multiLevelType w:val="multilevel"/>
    <w:tmpl w:val="1EB0C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2D313B4"/>
    <w:multiLevelType w:val="hybridMultilevel"/>
    <w:tmpl w:val="FA4CFE30"/>
    <w:lvl w:ilvl="0" w:tplc="08160011">
      <w:start w:val="1"/>
      <w:numFmt w:val="decimal"/>
      <w:lvlText w:val="%1)"/>
      <w:lvlJc w:val="left"/>
      <w:pPr>
        <w:ind w:left="1068" w:hanging="360"/>
      </w:pPr>
      <w:rPr>
        <w:rFonts w:hint="default"/>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nsid w:val="33091E22"/>
    <w:multiLevelType w:val="multilevel"/>
    <w:tmpl w:val="88022E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6EF7181"/>
    <w:multiLevelType w:val="multilevel"/>
    <w:tmpl w:val="809693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5C252FBB"/>
    <w:multiLevelType w:val="multilevel"/>
    <w:tmpl w:val="92846E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62BF7850"/>
    <w:multiLevelType w:val="multilevel"/>
    <w:tmpl w:val="031C90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BE908DD"/>
    <w:multiLevelType w:val="multilevel"/>
    <w:tmpl w:val="756052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29E66A6"/>
    <w:multiLevelType w:val="hybridMultilevel"/>
    <w:tmpl w:val="91BAFE8A"/>
    <w:lvl w:ilvl="0" w:tplc="08160011">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738B7DDA"/>
    <w:multiLevelType w:val="multilevel"/>
    <w:tmpl w:val="E13AF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4D31A8D"/>
    <w:multiLevelType w:val="multilevel"/>
    <w:tmpl w:val="9AECF9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0"/>
  </w:num>
  <w:num w:numId="3">
    <w:abstractNumId w:val="2"/>
  </w:num>
  <w:num w:numId="4">
    <w:abstractNumId w:val="8"/>
  </w:num>
  <w:num w:numId="5">
    <w:abstractNumId w:val="4"/>
  </w:num>
  <w:num w:numId="6">
    <w:abstractNumId w:val="6"/>
  </w:num>
  <w:num w:numId="7">
    <w:abstractNumId w:val="9"/>
  </w:num>
  <w:num w:numId="8">
    <w:abstractNumId w:val="3"/>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footnotePr>
    <w:footnote w:id="0"/>
    <w:footnote w:id="1"/>
  </w:footnotePr>
  <w:endnotePr>
    <w:endnote w:id="0"/>
    <w:endnote w:id="1"/>
  </w:endnotePr>
  <w:compat/>
  <w:rsids>
    <w:rsidRoot w:val="002C7FA3"/>
    <w:rsid w:val="00007705"/>
    <w:rsid w:val="000300B1"/>
    <w:rsid w:val="001335E9"/>
    <w:rsid w:val="001B25AB"/>
    <w:rsid w:val="001F6721"/>
    <w:rsid w:val="00242047"/>
    <w:rsid w:val="00281FF3"/>
    <w:rsid w:val="002C7FA3"/>
    <w:rsid w:val="002F148D"/>
    <w:rsid w:val="00354A73"/>
    <w:rsid w:val="0037560F"/>
    <w:rsid w:val="0038406D"/>
    <w:rsid w:val="00405743"/>
    <w:rsid w:val="00430E0C"/>
    <w:rsid w:val="00493D3B"/>
    <w:rsid w:val="004D3D8D"/>
    <w:rsid w:val="004F1951"/>
    <w:rsid w:val="004F4EED"/>
    <w:rsid w:val="0058248C"/>
    <w:rsid w:val="005C18A2"/>
    <w:rsid w:val="005D19A5"/>
    <w:rsid w:val="006913BC"/>
    <w:rsid w:val="00714EF1"/>
    <w:rsid w:val="007917B9"/>
    <w:rsid w:val="007A104E"/>
    <w:rsid w:val="007D1A4B"/>
    <w:rsid w:val="00813DFD"/>
    <w:rsid w:val="008A5403"/>
    <w:rsid w:val="008A6D3C"/>
    <w:rsid w:val="008C0145"/>
    <w:rsid w:val="008D5D4A"/>
    <w:rsid w:val="00961F8C"/>
    <w:rsid w:val="009D41DF"/>
    <w:rsid w:val="00A305DA"/>
    <w:rsid w:val="00B31DA4"/>
    <w:rsid w:val="00BC62A6"/>
    <w:rsid w:val="00BF758A"/>
    <w:rsid w:val="00C53B2B"/>
    <w:rsid w:val="00C60DDE"/>
    <w:rsid w:val="00C84D44"/>
    <w:rsid w:val="00C900B4"/>
    <w:rsid w:val="00CE5111"/>
    <w:rsid w:val="00D36A69"/>
    <w:rsid w:val="00DB62FD"/>
    <w:rsid w:val="00DB7383"/>
    <w:rsid w:val="00E25986"/>
    <w:rsid w:val="00EB558E"/>
    <w:rsid w:val="00EF6B07"/>
    <w:rsid w:val="00F660DD"/>
    <w:rsid w:val="00F8532E"/>
    <w:rsid w:val="00FB3D4E"/>
    <w:rsid w:val="00FC3077"/>
    <w:rsid w:val="00FD685A"/>
    <w:rsid w:val="00FE454A"/>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05"/>
  </w:style>
  <w:style w:type="paragraph" w:styleId="Ttulo1">
    <w:name w:val="heading 1"/>
    <w:basedOn w:val="Normal1"/>
    <w:next w:val="Normal1"/>
    <w:rsid w:val="002C7FA3"/>
    <w:pPr>
      <w:keepNext/>
      <w:keepLines/>
      <w:spacing w:before="480" w:after="120"/>
      <w:outlineLvl w:val="0"/>
    </w:pPr>
    <w:rPr>
      <w:b/>
      <w:sz w:val="48"/>
      <w:szCs w:val="48"/>
    </w:rPr>
  </w:style>
  <w:style w:type="paragraph" w:styleId="Ttulo2">
    <w:name w:val="heading 2"/>
    <w:basedOn w:val="Normal1"/>
    <w:next w:val="Normal1"/>
    <w:rsid w:val="002C7FA3"/>
    <w:pPr>
      <w:keepNext/>
      <w:keepLines/>
      <w:spacing w:before="360" w:after="80"/>
      <w:outlineLvl w:val="1"/>
    </w:pPr>
    <w:rPr>
      <w:b/>
      <w:sz w:val="36"/>
      <w:szCs w:val="36"/>
    </w:rPr>
  </w:style>
  <w:style w:type="paragraph" w:styleId="Ttulo3">
    <w:name w:val="heading 3"/>
    <w:basedOn w:val="Normal1"/>
    <w:next w:val="Normal1"/>
    <w:rsid w:val="002C7FA3"/>
    <w:pPr>
      <w:keepNext/>
      <w:keepLines/>
      <w:spacing w:before="280" w:after="80"/>
      <w:outlineLvl w:val="2"/>
    </w:pPr>
    <w:rPr>
      <w:b/>
      <w:sz w:val="28"/>
      <w:szCs w:val="28"/>
    </w:rPr>
  </w:style>
  <w:style w:type="paragraph" w:styleId="Ttulo4">
    <w:name w:val="heading 4"/>
    <w:basedOn w:val="Normal1"/>
    <w:next w:val="Normal1"/>
    <w:rsid w:val="002C7FA3"/>
    <w:pPr>
      <w:keepNext/>
      <w:keepLines/>
      <w:spacing w:before="240" w:after="40"/>
      <w:outlineLvl w:val="3"/>
    </w:pPr>
    <w:rPr>
      <w:b/>
    </w:rPr>
  </w:style>
  <w:style w:type="paragraph" w:styleId="Ttulo5">
    <w:name w:val="heading 5"/>
    <w:basedOn w:val="Normal1"/>
    <w:next w:val="Normal1"/>
    <w:rsid w:val="002C7FA3"/>
    <w:pPr>
      <w:keepNext/>
      <w:keepLines/>
      <w:spacing w:before="220" w:after="40"/>
      <w:outlineLvl w:val="4"/>
    </w:pPr>
    <w:rPr>
      <w:b/>
      <w:sz w:val="22"/>
      <w:szCs w:val="22"/>
    </w:rPr>
  </w:style>
  <w:style w:type="paragraph" w:styleId="Ttulo6">
    <w:name w:val="heading 6"/>
    <w:basedOn w:val="Normal1"/>
    <w:next w:val="Normal1"/>
    <w:rsid w:val="002C7FA3"/>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C7FA3"/>
  </w:style>
  <w:style w:type="table" w:customStyle="1" w:styleId="TableNormal">
    <w:name w:val="Table Normal"/>
    <w:rsid w:val="002C7FA3"/>
    <w:tblPr>
      <w:tblCellMar>
        <w:top w:w="0" w:type="dxa"/>
        <w:left w:w="0" w:type="dxa"/>
        <w:bottom w:w="0" w:type="dxa"/>
        <w:right w:w="0" w:type="dxa"/>
      </w:tblCellMar>
    </w:tblPr>
  </w:style>
  <w:style w:type="paragraph" w:styleId="Ttulo">
    <w:name w:val="Title"/>
    <w:basedOn w:val="Normal1"/>
    <w:next w:val="Normal1"/>
    <w:rsid w:val="002C7FA3"/>
    <w:pPr>
      <w:keepNext/>
      <w:keepLines/>
      <w:spacing w:before="480" w:after="120"/>
    </w:pPr>
    <w:rPr>
      <w:b/>
      <w:sz w:val="72"/>
      <w:szCs w:val="72"/>
    </w:rPr>
  </w:style>
  <w:style w:type="paragraph" w:styleId="Subttulo">
    <w:name w:val="Subtitle"/>
    <w:basedOn w:val="Normal1"/>
    <w:next w:val="Normal1"/>
    <w:rsid w:val="002C7FA3"/>
    <w:pPr>
      <w:keepNext/>
      <w:keepLines/>
      <w:spacing w:before="360" w:after="80"/>
    </w:pPr>
    <w:rPr>
      <w:rFonts w:ascii="Georgia" w:eastAsia="Georgia" w:hAnsi="Georgia" w:cs="Georgia"/>
      <w:i/>
      <w:color w:val="666666"/>
      <w:sz w:val="48"/>
      <w:szCs w:val="48"/>
    </w:rPr>
  </w:style>
  <w:style w:type="table" w:customStyle="1" w:styleId="a">
    <w:basedOn w:val="TableNormal"/>
    <w:rsid w:val="002C7FA3"/>
    <w:tblPr>
      <w:tblStyleRowBandSize w:val="1"/>
      <w:tblStyleColBandSize w:val="1"/>
      <w:tblCellMar>
        <w:top w:w="72" w:type="dxa"/>
        <w:left w:w="115" w:type="dxa"/>
        <w:bottom w:w="72" w:type="dxa"/>
        <w:right w:w="115" w:type="dxa"/>
      </w:tblCellMar>
    </w:tblPr>
  </w:style>
  <w:style w:type="table" w:customStyle="1" w:styleId="a0">
    <w:basedOn w:val="TableNormal"/>
    <w:rsid w:val="002C7FA3"/>
    <w:tblPr>
      <w:tblStyleRowBandSize w:val="1"/>
      <w:tblStyleColBandSize w:val="1"/>
      <w:tblCellMar>
        <w:top w:w="72" w:type="dxa"/>
        <w:left w:w="115" w:type="dxa"/>
        <w:bottom w:w="72" w:type="dxa"/>
        <w:right w:w="115" w:type="dxa"/>
      </w:tblCellMar>
    </w:tblPr>
  </w:style>
  <w:style w:type="character" w:styleId="Hiperligao">
    <w:name w:val="Hyperlink"/>
    <w:basedOn w:val="Tipodeletrapredefinidodopargrafo"/>
    <w:uiPriority w:val="99"/>
    <w:unhideWhenUsed/>
    <w:rsid w:val="001335E9"/>
    <w:rPr>
      <w:color w:val="0000FF" w:themeColor="hyperlink"/>
      <w:u w:val="single"/>
    </w:rPr>
  </w:style>
  <w:style w:type="paragraph" w:styleId="SemEspaamento">
    <w:name w:val="No Spacing"/>
    <w:uiPriority w:val="1"/>
    <w:qFormat/>
    <w:rsid w:val="00242047"/>
    <w:rPr>
      <w:rFonts w:ascii="Calibri" w:eastAsia="Calibri" w:hAnsi="Calibri"/>
      <w:sz w:val="22"/>
      <w:szCs w:val="22"/>
      <w:lang w:val="pt-PT" w:eastAsia="en-US"/>
    </w:rPr>
  </w:style>
  <w:style w:type="paragraph" w:customStyle="1" w:styleId="coprodetexto1">
    <w:name w:val="copro de texto 1"/>
    <w:basedOn w:val="Normal"/>
    <w:qFormat/>
    <w:rsid w:val="007917B9"/>
    <w:pPr>
      <w:spacing w:line="360" w:lineRule="auto"/>
      <w:ind w:firstLine="709"/>
      <w:jc w:val="both"/>
      <w:outlineLvl w:val="0"/>
    </w:pPr>
    <w:rPr>
      <w:bCs/>
      <w:kern w:val="36"/>
      <w:lang w:val="pt-BR"/>
    </w:rPr>
  </w:style>
  <w:style w:type="paragraph" w:styleId="Citao">
    <w:name w:val="Quote"/>
    <w:basedOn w:val="Normal"/>
    <w:next w:val="Normal"/>
    <w:link w:val="CitaoCarcter"/>
    <w:uiPriority w:val="29"/>
    <w:qFormat/>
    <w:rsid w:val="00714EF1"/>
    <w:pPr>
      <w:spacing w:before="240" w:after="240"/>
      <w:ind w:left="964"/>
      <w:jc w:val="both"/>
    </w:pPr>
    <w:rPr>
      <w:rFonts w:eastAsia="Calibri"/>
      <w:iCs/>
      <w:color w:val="000000"/>
      <w:sz w:val="22"/>
      <w:szCs w:val="22"/>
      <w:lang w:val="pt-PT" w:eastAsia="en-US"/>
    </w:rPr>
  </w:style>
  <w:style w:type="character" w:customStyle="1" w:styleId="CitaoCarcter">
    <w:name w:val="Citação Carácter"/>
    <w:basedOn w:val="Tipodeletrapredefinidodopargrafo"/>
    <w:link w:val="Citao"/>
    <w:uiPriority w:val="29"/>
    <w:rsid w:val="00714EF1"/>
    <w:rPr>
      <w:rFonts w:eastAsia="Calibri"/>
      <w:iCs/>
      <w:color w:val="000000"/>
      <w:sz w:val="22"/>
      <w:szCs w:val="22"/>
      <w:lang w:val="pt-PT" w:eastAsia="en-US"/>
    </w:rPr>
  </w:style>
  <w:style w:type="paragraph" w:styleId="Legenda">
    <w:name w:val="caption"/>
    <w:basedOn w:val="Normal"/>
    <w:next w:val="Normal"/>
    <w:uiPriority w:val="35"/>
    <w:unhideWhenUsed/>
    <w:qFormat/>
    <w:rsid w:val="00C84D44"/>
    <w:pPr>
      <w:jc w:val="center"/>
    </w:pPr>
    <w:rPr>
      <w:rFonts w:eastAsia="Calibri"/>
      <w:b/>
      <w:bCs/>
      <w:color w:val="000000"/>
      <w:sz w:val="20"/>
      <w:szCs w:val="18"/>
      <w:lang w:val="pt-PT" w:eastAsia="en-US"/>
    </w:rPr>
  </w:style>
  <w:style w:type="paragraph" w:styleId="Cabealho">
    <w:name w:val="header"/>
    <w:basedOn w:val="Normal"/>
    <w:link w:val="CabealhoCarcter"/>
    <w:unhideWhenUsed/>
    <w:rsid w:val="00961F8C"/>
    <w:pPr>
      <w:tabs>
        <w:tab w:val="center" w:pos="4252"/>
        <w:tab w:val="right" w:pos="8504"/>
      </w:tabs>
    </w:pPr>
  </w:style>
  <w:style w:type="character" w:customStyle="1" w:styleId="CabealhoCarcter">
    <w:name w:val="Cabeçalho Carácter"/>
    <w:basedOn w:val="Tipodeletrapredefinidodopargrafo"/>
    <w:link w:val="Cabealho"/>
    <w:rsid w:val="00961F8C"/>
  </w:style>
  <w:style w:type="paragraph" w:styleId="Rodap">
    <w:name w:val="footer"/>
    <w:basedOn w:val="Normal"/>
    <w:link w:val="RodapCarcter"/>
    <w:uiPriority w:val="99"/>
    <w:semiHidden/>
    <w:unhideWhenUsed/>
    <w:rsid w:val="00961F8C"/>
    <w:pPr>
      <w:tabs>
        <w:tab w:val="center" w:pos="4252"/>
        <w:tab w:val="right" w:pos="8504"/>
      </w:tabs>
    </w:pPr>
  </w:style>
  <w:style w:type="character" w:customStyle="1" w:styleId="RodapCarcter">
    <w:name w:val="Rodapé Carácter"/>
    <w:basedOn w:val="Tipodeletrapredefinidodopargrafo"/>
    <w:link w:val="Rodap"/>
    <w:uiPriority w:val="99"/>
    <w:semiHidden/>
    <w:rsid w:val="00961F8C"/>
  </w:style>
  <w:style w:type="paragraph" w:customStyle="1" w:styleId="Normal2">
    <w:name w:val="Normal2"/>
    <w:rsid w:val="00961F8C"/>
  </w:style>
  <w:style w:type="table" w:styleId="Tabelacomgrelha">
    <w:name w:val="Table Grid"/>
    <w:basedOn w:val="Tabelanormal"/>
    <w:uiPriority w:val="59"/>
    <w:rsid w:val="00DB62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retratosdaescola.emnuvens.com.br/rde/issue/view/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udit.org/en/journals/rse/" TargetMode="External"/><Relationship Id="rId4" Type="http://schemas.openxmlformats.org/officeDocument/2006/relationships/settings" Target="settings.xml"/><Relationship Id="rId9" Type="http://schemas.openxmlformats.org/officeDocument/2006/relationships/hyperlink" Target="http://scholar.google.com.br/scholar_url?url=http%3A%2F%2Fwww.erudit.org%2Fen%2Fjournals%2Frse%2F2001-v27-n1-rse369%2F000304ar%2Fabstract%2F&amp;hl=pt-BR&amp;sa=T&amp;ct=res&amp;cd=1&amp;ei=BvHiWdDoHYWgmAGotJ3oDw&amp;scisig=AAGBfm1qkU9KEjZPVZwZZnqTRbeN7265jw&amp;nossl=1&amp;ws=1366x64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nisimo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20AE-EDE8-49FB-BB84-2F7E891C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3757</Words>
  <Characters>20288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DICPG01</dc:creator>
  <cp:lastModifiedBy>SalaSecIT02</cp:lastModifiedBy>
  <cp:revision>25</cp:revision>
  <dcterms:created xsi:type="dcterms:W3CDTF">2018-08-28T18:30:00Z</dcterms:created>
  <dcterms:modified xsi:type="dcterms:W3CDTF">2018-10-06T14:59:00Z</dcterms:modified>
</cp:coreProperties>
</file>