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E564" w14:textId="6F05AEE4" w:rsidR="002441F6" w:rsidRPr="00F15838" w:rsidRDefault="00372205" w:rsidP="00372205">
      <w:pPr>
        <w:spacing w:after="120"/>
        <w:jc w:val="both"/>
        <w:rPr>
          <w:rFonts w:ascii="Verdana" w:hAnsi="Verdana" w:cs="Arial"/>
        </w:rPr>
      </w:pPr>
      <w:r w:rsidRPr="00372205">
        <w:rPr>
          <w:rFonts w:ascii="Verdana" w:hAnsi="Verdana" w:cs="Arial"/>
          <w:b/>
        </w:rPr>
        <w:t xml:space="preserve">COMPETENCIAS TIC GENERADAS POR LA NUEVA NORMALIDAD EDUCATIVA </w:t>
      </w:r>
      <w:r>
        <w:rPr>
          <w:rFonts w:ascii="Verdana" w:hAnsi="Verdana" w:cs="Arial"/>
          <w:b/>
        </w:rPr>
        <w:t>EN LA UNESUM</w:t>
      </w:r>
    </w:p>
    <w:p w14:paraId="65E82D74" w14:textId="24419E13" w:rsidR="007513C3" w:rsidRPr="00F15838" w:rsidRDefault="00372205" w:rsidP="0040089B">
      <w:pPr>
        <w:spacing w:after="120"/>
        <w:jc w:val="both"/>
        <w:rPr>
          <w:rFonts w:ascii="Verdana" w:hAnsi="Verdana" w:cs="Arial"/>
        </w:rPr>
      </w:pPr>
      <w:bookmarkStart w:id="0" w:name="_Hlk131755348"/>
      <w:r w:rsidRPr="00372205">
        <w:rPr>
          <w:rFonts w:ascii="Verdana" w:hAnsi="Verdana" w:cs="Arial"/>
        </w:rPr>
        <w:t>COMPETENCIAS TIC EN LA UNESUM</w:t>
      </w:r>
      <w:r w:rsidR="007513C3" w:rsidRPr="00F15838">
        <w:rPr>
          <w:rFonts w:ascii="Verdana" w:hAnsi="Verdana" w:cs="Arial"/>
          <w:b/>
          <w:bCs/>
        </w:rPr>
        <w:t xml:space="preserve"> </w:t>
      </w:r>
    </w:p>
    <w:bookmarkEnd w:id="0"/>
    <w:p w14:paraId="0029E5A2" w14:textId="77777777" w:rsidR="00372205" w:rsidRDefault="00372205" w:rsidP="0040089B">
      <w:pPr>
        <w:spacing w:after="120"/>
        <w:jc w:val="both"/>
        <w:rPr>
          <w:rFonts w:ascii="Verdana" w:hAnsi="Verdana" w:cs="Arial"/>
        </w:rPr>
      </w:pPr>
    </w:p>
    <w:p w14:paraId="74F50A81" w14:textId="09D65FE7" w:rsidR="00745194" w:rsidRPr="00F15838" w:rsidRDefault="007513C3" w:rsidP="0040089B">
      <w:pPr>
        <w:spacing w:after="120"/>
        <w:jc w:val="both"/>
        <w:rPr>
          <w:rFonts w:ascii="Verdana" w:hAnsi="Verdana" w:cs="Arial"/>
          <w:b/>
        </w:rPr>
      </w:pPr>
      <w:r w:rsidRPr="00F15838">
        <w:rPr>
          <w:rFonts w:ascii="Verdana" w:hAnsi="Verdana" w:cs="Arial"/>
        </w:rPr>
        <w:t>AUTORES:</w:t>
      </w:r>
      <w:r w:rsidRPr="00F15838">
        <w:rPr>
          <w:rFonts w:ascii="Verdana" w:hAnsi="Verdana" w:cs="Arial"/>
          <w:b/>
        </w:rPr>
        <w:t xml:space="preserve"> </w:t>
      </w:r>
      <w:r w:rsidR="00745194" w:rsidRPr="00F15838">
        <w:rPr>
          <w:rFonts w:ascii="Verdana" w:hAnsi="Verdana" w:cs="Arial"/>
        </w:rPr>
        <w:t xml:space="preserve">Los metadatos de todos los autores </w:t>
      </w:r>
      <w:r w:rsidR="00981113" w:rsidRPr="00F15838">
        <w:rPr>
          <w:rFonts w:ascii="Verdana" w:hAnsi="Verdana" w:cs="Arial"/>
        </w:rPr>
        <w:t xml:space="preserve">ubicados al momento de registrarse en la revista también </w:t>
      </w:r>
      <w:r w:rsidR="00745194" w:rsidRPr="00F15838">
        <w:rPr>
          <w:rFonts w:ascii="Verdana" w:hAnsi="Verdana" w:cs="Arial"/>
        </w:rPr>
        <w:t>deben constar al pie de página</w:t>
      </w:r>
      <w:r w:rsidR="00745194" w:rsidRPr="00F15838">
        <w:rPr>
          <w:rFonts w:ascii="Verdana" w:hAnsi="Verdana" w:cs="Arial"/>
          <w:b/>
        </w:rPr>
        <w:t xml:space="preserve"> </w:t>
      </w:r>
      <w:r w:rsidR="00745194" w:rsidRPr="00F15838">
        <w:rPr>
          <w:rFonts w:ascii="Verdana" w:hAnsi="Verdana" w:cs="Arial"/>
        </w:rPr>
        <w:t>(Se detallarán los nombres completos sin el título académico en el orden acordado)</w:t>
      </w:r>
    </w:p>
    <w:p w14:paraId="3119C006" w14:textId="4D44B0E2" w:rsidR="00372205" w:rsidRPr="0031180D" w:rsidRDefault="00372205" w:rsidP="00372205">
      <w:pPr>
        <w:spacing w:after="120"/>
        <w:ind w:left="708" w:firstLine="708"/>
        <w:jc w:val="both"/>
        <w:rPr>
          <w:rFonts w:ascii="Verdana" w:hAnsi="Verdana" w:cs="Arial"/>
          <w:bCs/>
        </w:rPr>
      </w:pPr>
      <w:r w:rsidRPr="007E40A5">
        <w:rPr>
          <w:rStyle w:val="Refdenotaalpie"/>
        </w:rPr>
        <w:footnoteReference w:id="1"/>
      </w:r>
    </w:p>
    <w:p w14:paraId="43E865F2" w14:textId="5F42B49A" w:rsidR="00372205" w:rsidRDefault="00372205" w:rsidP="00372205">
      <w:pPr>
        <w:spacing w:after="120"/>
        <w:jc w:val="both"/>
        <w:rPr>
          <w:rFonts w:ascii="Verdana" w:hAnsi="Verdana" w:cs="Arial"/>
          <w:bCs/>
        </w:rPr>
      </w:pPr>
      <w:r w:rsidRPr="0031180D">
        <w:rPr>
          <w:rFonts w:ascii="Verdana" w:hAnsi="Verdana" w:cs="Arial"/>
          <w:bCs/>
        </w:rPr>
        <w:t xml:space="preserve">               </w:t>
      </w:r>
      <w:r w:rsidRPr="0031180D">
        <w:rPr>
          <w:rFonts w:ascii="Verdana" w:hAnsi="Verdana" w:cs="Arial"/>
          <w:bCs/>
        </w:rPr>
        <w:tab/>
      </w:r>
      <w:r w:rsidRPr="007E40A5">
        <w:rPr>
          <w:rStyle w:val="Refdenotaalpie"/>
        </w:rPr>
        <w:footnoteReference w:id="2"/>
      </w:r>
    </w:p>
    <w:p w14:paraId="459BBE7E" w14:textId="6C15896A" w:rsidR="00372205" w:rsidRDefault="00372205" w:rsidP="00372205">
      <w:pPr>
        <w:spacing w:after="120"/>
        <w:ind w:left="708" w:firstLine="708"/>
        <w:jc w:val="both"/>
        <w:rPr>
          <w:rFonts w:ascii="Verdana" w:hAnsi="Verdana" w:cs="Arial"/>
          <w:bCs/>
        </w:rPr>
      </w:pPr>
      <w:r w:rsidRPr="007E40A5">
        <w:rPr>
          <w:rStyle w:val="Refdenotaalpie"/>
        </w:rPr>
        <w:footnoteReference w:id="3"/>
      </w:r>
    </w:p>
    <w:p w14:paraId="5822C352" w14:textId="11458911" w:rsidR="00372205" w:rsidRPr="00372205" w:rsidRDefault="00372205" w:rsidP="00372205">
      <w:pPr>
        <w:spacing w:after="120"/>
        <w:ind w:left="708" w:firstLine="708"/>
        <w:jc w:val="both"/>
        <w:rPr>
          <w:rFonts w:ascii="Verdana" w:hAnsi="Verdana" w:cs="Arial"/>
          <w:bCs/>
        </w:rPr>
      </w:pPr>
      <w:r w:rsidRPr="007E40A5">
        <w:rPr>
          <w:rStyle w:val="Refdenotaalpie"/>
        </w:rPr>
        <w:footnoteReference w:id="4"/>
      </w:r>
    </w:p>
    <w:p w14:paraId="50270A05" w14:textId="4FF22DD7" w:rsidR="007513C3" w:rsidRPr="00F15838" w:rsidRDefault="007513C3" w:rsidP="0040089B">
      <w:pPr>
        <w:spacing w:after="120"/>
        <w:jc w:val="both"/>
        <w:rPr>
          <w:rFonts w:ascii="Verdana" w:hAnsi="Verdana" w:cs="Arial"/>
        </w:rPr>
      </w:pPr>
      <w:r w:rsidRPr="00F15838">
        <w:rPr>
          <w:rFonts w:ascii="Verdana" w:hAnsi="Verdana" w:cs="Arial"/>
        </w:rPr>
        <w:t xml:space="preserve">DIRECCIÓN PARA CORRESPONDENCIA: </w:t>
      </w:r>
      <w:r w:rsidR="00372205">
        <w:rPr>
          <w:rFonts w:ascii="Verdana" w:hAnsi="Verdana" w:cs="Arial"/>
        </w:rPr>
        <w:t>luis.lucio@unesum.edu.ec</w:t>
      </w:r>
      <w:r w:rsidR="00ED2E4C" w:rsidRPr="00F15838">
        <w:rPr>
          <w:rFonts w:ascii="Verdana" w:hAnsi="Verdana" w:cs="Arial"/>
        </w:rPr>
        <w:t xml:space="preserve"> </w:t>
      </w:r>
    </w:p>
    <w:p w14:paraId="2DBB0C57"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recepción: </w:t>
      </w:r>
    </w:p>
    <w:p w14:paraId="7BD52391"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aceptación: </w:t>
      </w:r>
    </w:p>
    <w:p w14:paraId="3AC27A32" w14:textId="0D86E0AA" w:rsidR="007513C3" w:rsidRPr="00F15838" w:rsidRDefault="007513C3" w:rsidP="0040089B">
      <w:pPr>
        <w:spacing w:after="120"/>
        <w:jc w:val="both"/>
        <w:rPr>
          <w:rFonts w:ascii="Verdana" w:hAnsi="Verdana" w:cs="Arial"/>
        </w:rPr>
      </w:pPr>
      <w:r w:rsidRPr="00F15838">
        <w:rPr>
          <w:rFonts w:ascii="Verdana" w:hAnsi="Verdana" w:cs="Arial"/>
        </w:rPr>
        <w:t xml:space="preserve">RESUMEN </w:t>
      </w:r>
    </w:p>
    <w:p w14:paraId="5B4BFFB3" w14:textId="3CB55B64" w:rsidR="00CA27F6" w:rsidRDefault="00372205" w:rsidP="00CA27F6">
      <w:pPr>
        <w:spacing w:after="120"/>
        <w:jc w:val="both"/>
        <w:rPr>
          <w:rFonts w:ascii="Verdana" w:hAnsi="Verdana" w:cs="Arial"/>
          <w:bCs/>
          <w:lang w:val="es-EC"/>
        </w:rPr>
      </w:pPr>
      <w:r>
        <w:rPr>
          <w:rFonts w:ascii="Verdana" w:hAnsi="Verdana" w:cs="Arial"/>
          <w:bCs/>
        </w:rPr>
        <w:t>L</w:t>
      </w:r>
      <w:r w:rsidRPr="00315E21">
        <w:rPr>
          <w:rFonts w:ascii="Verdana" w:hAnsi="Verdana" w:cs="Arial"/>
          <w:bCs/>
        </w:rPr>
        <w:t>as tecnologías de información y comunicación</w:t>
      </w:r>
      <w:r>
        <w:rPr>
          <w:rFonts w:ascii="Verdana" w:hAnsi="Verdana" w:cs="Arial"/>
          <w:bCs/>
        </w:rPr>
        <w:t xml:space="preserve">, </w:t>
      </w:r>
      <w:r w:rsidRPr="00315E21">
        <w:rPr>
          <w:rFonts w:ascii="Verdana" w:hAnsi="Verdana" w:cs="Arial"/>
          <w:bCs/>
        </w:rPr>
        <w:t xml:space="preserve">forman parte de nuestro diario vivir y crean una sinergia entre el hombre, el computador, celular, y otros medios </w:t>
      </w:r>
      <w:r>
        <w:rPr>
          <w:rFonts w:ascii="Verdana" w:hAnsi="Verdana" w:cs="Arial"/>
          <w:bCs/>
        </w:rPr>
        <w:t xml:space="preserve">tecnológicos </w:t>
      </w:r>
      <w:r w:rsidRPr="00315E21">
        <w:rPr>
          <w:rFonts w:ascii="Verdana" w:hAnsi="Verdana" w:cs="Arial"/>
          <w:bCs/>
        </w:rPr>
        <w:t xml:space="preserve">que facilitan la búsqueda de información o simplemente crean una línea de comunicación entre dos personas o múltiples usuarios de una comunidad. </w:t>
      </w:r>
      <w:r>
        <w:rPr>
          <w:rFonts w:ascii="Verdana" w:hAnsi="Verdana" w:cs="Arial"/>
          <w:bCs/>
        </w:rPr>
        <w:t xml:space="preserve">En este contexto, </w:t>
      </w:r>
      <w:r w:rsidRPr="00315E21">
        <w:rPr>
          <w:rFonts w:ascii="Verdana" w:hAnsi="Verdana" w:cs="Arial"/>
          <w:bCs/>
        </w:rPr>
        <w:t>se utilizó el cuestionario validado por el Departamento de Investigación y Diagnóstico en Educación de la Universidad de Murcia, y se a</w:t>
      </w:r>
      <w:r>
        <w:rPr>
          <w:rFonts w:ascii="Verdana" w:hAnsi="Verdana" w:cs="Arial"/>
          <w:bCs/>
        </w:rPr>
        <w:t>plic</w:t>
      </w:r>
      <w:r w:rsidRPr="00315E21">
        <w:rPr>
          <w:rFonts w:ascii="Verdana" w:hAnsi="Verdana" w:cs="Arial"/>
          <w:bCs/>
        </w:rPr>
        <w:t xml:space="preserve">ó </w:t>
      </w:r>
      <w:r>
        <w:rPr>
          <w:rFonts w:ascii="Verdana" w:hAnsi="Verdana" w:cs="Arial"/>
          <w:bCs/>
        </w:rPr>
        <w:t xml:space="preserve">a </w:t>
      </w:r>
      <w:r w:rsidRPr="00315E21">
        <w:rPr>
          <w:rFonts w:ascii="Verdana" w:hAnsi="Verdana" w:cs="Arial"/>
          <w:bCs/>
        </w:rPr>
        <w:t xml:space="preserve">532 </w:t>
      </w:r>
      <w:r>
        <w:rPr>
          <w:rFonts w:ascii="Verdana" w:hAnsi="Verdana" w:cs="Arial"/>
          <w:bCs/>
        </w:rPr>
        <w:t>estudiantes que cursan Ing. Ambiental en la UNESUM</w:t>
      </w:r>
      <w:r w:rsidRPr="00315E21">
        <w:rPr>
          <w:rFonts w:ascii="Verdana" w:hAnsi="Verdana" w:cs="Arial"/>
          <w:bCs/>
        </w:rPr>
        <w:t xml:space="preserve">. </w:t>
      </w:r>
      <w:r w:rsidR="00CA27F6">
        <w:rPr>
          <w:rFonts w:ascii="Verdana" w:hAnsi="Verdana" w:cs="Arial"/>
          <w:bCs/>
        </w:rPr>
        <w:t>El método de investigación fue mixto, para lograr un adecuado tratamiento de los datos y descripción de los resultados, entre ellos, e</w:t>
      </w:r>
      <w:r w:rsidRPr="00315E21">
        <w:rPr>
          <w:rFonts w:ascii="Verdana" w:hAnsi="Verdana" w:cs="Arial"/>
          <w:bCs/>
        </w:rPr>
        <w:t xml:space="preserve">l 66,92% considera que </w:t>
      </w:r>
      <w:r w:rsidR="00CA27F6">
        <w:rPr>
          <w:rFonts w:ascii="Verdana" w:hAnsi="Verdana" w:cs="Arial"/>
          <w:bCs/>
        </w:rPr>
        <w:t xml:space="preserve">el uso de </w:t>
      </w:r>
      <w:r w:rsidRPr="00315E21">
        <w:rPr>
          <w:rFonts w:ascii="Verdana" w:hAnsi="Verdana" w:cs="Arial"/>
          <w:bCs/>
        </w:rPr>
        <w:t xml:space="preserve">las TIC </w:t>
      </w:r>
      <w:r w:rsidR="00CA27F6">
        <w:rPr>
          <w:rFonts w:ascii="Verdana" w:hAnsi="Verdana" w:cs="Arial"/>
          <w:bCs/>
        </w:rPr>
        <w:t xml:space="preserve">forma </w:t>
      </w:r>
      <w:r w:rsidRPr="00315E21">
        <w:rPr>
          <w:rFonts w:ascii="Verdana" w:hAnsi="Verdana" w:cs="Arial"/>
          <w:bCs/>
        </w:rPr>
        <w:t>competencias</w:t>
      </w:r>
      <w:r>
        <w:rPr>
          <w:rFonts w:ascii="Verdana" w:hAnsi="Verdana" w:cs="Arial"/>
          <w:bCs/>
        </w:rPr>
        <w:t xml:space="preserve">, </w:t>
      </w:r>
      <w:r w:rsidR="00A84F73">
        <w:rPr>
          <w:rFonts w:ascii="Verdana" w:hAnsi="Verdana" w:cs="Arial"/>
          <w:bCs/>
        </w:rPr>
        <w:t xml:space="preserve">el </w:t>
      </w:r>
      <w:r w:rsidR="00A84F73" w:rsidRPr="00315E21">
        <w:rPr>
          <w:rFonts w:ascii="Verdana" w:hAnsi="Verdana" w:cs="Arial"/>
          <w:bCs/>
        </w:rPr>
        <w:t xml:space="preserve">69,44% </w:t>
      </w:r>
      <w:r w:rsidR="00A84F73">
        <w:rPr>
          <w:rFonts w:ascii="Verdana" w:hAnsi="Verdana" w:cs="Arial"/>
          <w:bCs/>
        </w:rPr>
        <w:t xml:space="preserve">tiene un </w:t>
      </w:r>
      <w:r w:rsidR="00A84F73" w:rsidRPr="00315E21">
        <w:rPr>
          <w:rFonts w:ascii="Verdana" w:hAnsi="Verdana" w:cs="Arial"/>
          <w:bCs/>
        </w:rPr>
        <w:t xml:space="preserve">conocimiento medio alto </w:t>
      </w:r>
      <w:r w:rsidR="00A84F73">
        <w:rPr>
          <w:rFonts w:ascii="Verdana" w:hAnsi="Verdana" w:cs="Arial"/>
          <w:bCs/>
        </w:rPr>
        <w:t xml:space="preserve">sobre el tema y definen que como parte del proceso de </w:t>
      </w:r>
      <w:r w:rsidRPr="00315E21">
        <w:rPr>
          <w:rFonts w:ascii="Verdana" w:hAnsi="Verdana" w:cs="Arial"/>
          <w:bCs/>
        </w:rPr>
        <w:t>proceso de enseñanza – aprendizaje,</w:t>
      </w:r>
      <w:r w:rsidR="00A84F73">
        <w:rPr>
          <w:rFonts w:ascii="Verdana" w:hAnsi="Verdana" w:cs="Arial"/>
          <w:bCs/>
        </w:rPr>
        <w:t xml:space="preserve"> el uso de las TIC debe registrarse en</w:t>
      </w:r>
      <w:r w:rsidRPr="00315E21">
        <w:rPr>
          <w:rFonts w:ascii="Verdana" w:hAnsi="Verdana" w:cs="Arial"/>
          <w:bCs/>
        </w:rPr>
        <w:t xml:space="preserve"> </w:t>
      </w:r>
      <w:r w:rsidRPr="00315E21">
        <w:rPr>
          <w:rFonts w:ascii="Verdana" w:hAnsi="Verdana" w:cs="Arial"/>
          <w:bCs/>
        </w:rPr>
        <w:lastRenderedPageBreak/>
        <w:t xml:space="preserve">el syllabus correspondiente. </w:t>
      </w:r>
      <w:r w:rsidR="00CA27F6">
        <w:rPr>
          <w:rFonts w:ascii="Verdana" w:hAnsi="Verdana" w:cs="Arial"/>
          <w:bCs/>
        </w:rPr>
        <w:t>Se puede indicar que l</w:t>
      </w:r>
      <w:r w:rsidR="00CA27F6">
        <w:rPr>
          <w:rFonts w:ascii="Verdana" w:hAnsi="Verdana" w:cs="Arial"/>
          <w:bCs/>
          <w:lang w:val="es-EC"/>
        </w:rPr>
        <w:t xml:space="preserve">a UNESUM cumple su </w:t>
      </w:r>
      <w:r w:rsidR="00CA27F6" w:rsidRPr="0091770A">
        <w:rPr>
          <w:rFonts w:ascii="Verdana" w:hAnsi="Verdana" w:cs="Arial"/>
          <w:bCs/>
        </w:rPr>
        <w:t xml:space="preserve">propósito </w:t>
      </w:r>
      <w:r w:rsidR="00CA27F6">
        <w:rPr>
          <w:rFonts w:ascii="Verdana" w:hAnsi="Verdana" w:cs="Arial"/>
          <w:bCs/>
        </w:rPr>
        <w:t xml:space="preserve">de formar profesionales y </w:t>
      </w:r>
      <w:r w:rsidR="00CA27F6" w:rsidRPr="0091770A">
        <w:rPr>
          <w:rFonts w:ascii="Verdana" w:hAnsi="Verdana" w:cs="Arial"/>
          <w:bCs/>
        </w:rPr>
        <w:t>sociedades del conocimiento, us</w:t>
      </w:r>
      <w:r w:rsidR="00CA27F6">
        <w:rPr>
          <w:rFonts w:ascii="Verdana" w:hAnsi="Verdana" w:cs="Arial"/>
          <w:bCs/>
        </w:rPr>
        <w:t xml:space="preserve">ando y adaptando </w:t>
      </w:r>
      <w:r w:rsidR="00CA27F6" w:rsidRPr="0091770A">
        <w:rPr>
          <w:rFonts w:ascii="Verdana" w:hAnsi="Verdana" w:cs="Arial"/>
          <w:bCs/>
        </w:rPr>
        <w:t xml:space="preserve">las </w:t>
      </w:r>
      <w:r w:rsidR="00CA27F6">
        <w:rPr>
          <w:rFonts w:ascii="Verdana" w:hAnsi="Verdana" w:cs="Arial"/>
          <w:bCs/>
        </w:rPr>
        <w:t xml:space="preserve">TIC a los procesos de enseñanza – aprendizaje, para tratar las necesidades del entorno, </w:t>
      </w:r>
      <w:r w:rsidR="00CA27F6" w:rsidRPr="00443F2B">
        <w:rPr>
          <w:rFonts w:ascii="Verdana" w:hAnsi="Verdana" w:cs="Arial"/>
          <w:bCs/>
          <w:lang w:val="es-EC"/>
        </w:rPr>
        <w:t>desarroll</w:t>
      </w:r>
      <w:r w:rsidR="00CA27F6">
        <w:rPr>
          <w:rFonts w:ascii="Verdana" w:hAnsi="Verdana" w:cs="Arial"/>
          <w:bCs/>
          <w:lang w:val="es-EC"/>
        </w:rPr>
        <w:t xml:space="preserve">ar </w:t>
      </w:r>
      <w:r w:rsidR="00CA27F6" w:rsidRPr="00443F2B">
        <w:rPr>
          <w:rFonts w:ascii="Verdana" w:hAnsi="Verdana" w:cs="Arial"/>
          <w:bCs/>
          <w:lang w:val="es-EC"/>
        </w:rPr>
        <w:t xml:space="preserve">habilidades cognitivas </w:t>
      </w:r>
      <w:r w:rsidR="00CA27F6">
        <w:rPr>
          <w:rFonts w:ascii="Verdana" w:hAnsi="Verdana" w:cs="Arial"/>
          <w:bCs/>
          <w:lang w:val="es-EC"/>
        </w:rPr>
        <w:t xml:space="preserve">y generar </w:t>
      </w:r>
      <w:r w:rsidR="00CA27F6" w:rsidRPr="00443F2B">
        <w:rPr>
          <w:rFonts w:ascii="Verdana" w:hAnsi="Verdana" w:cs="Arial"/>
          <w:bCs/>
          <w:lang w:val="es-EC"/>
        </w:rPr>
        <w:t>aprendizajes significativos</w:t>
      </w:r>
      <w:r w:rsidR="00CA27F6">
        <w:rPr>
          <w:rFonts w:ascii="Verdana" w:hAnsi="Verdana" w:cs="Arial"/>
          <w:bCs/>
          <w:lang w:val="es-EC"/>
        </w:rPr>
        <w:t xml:space="preserve"> como lo expuso </w:t>
      </w:r>
      <w:r w:rsidR="00CA27F6">
        <w:rPr>
          <w:rFonts w:ascii="Verdana" w:hAnsi="Verdana" w:cs="Arial"/>
          <w:bCs/>
          <w:lang w:val="es-EC"/>
        </w:rPr>
        <w:fldChar w:fldCharType="begin" w:fldLock="1"/>
      </w:r>
      <w:r w:rsidR="00CA27F6">
        <w:rPr>
          <w:rFonts w:ascii="Verdana" w:hAnsi="Verdana" w:cs="Arial"/>
          <w:bCs/>
          <w:lang w:val="es-EC"/>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sidR="00CA27F6">
        <w:rPr>
          <w:rFonts w:ascii="Verdana" w:hAnsi="Verdana" w:cs="Arial"/>
          <w:bCs/>
          <w:lang w:val="es-EC"/>
        </w:rPr>
        <w:fldChar w:fldCharType="separate"/>
      </w:r>
      <w:r w:rsidR="00CA27F6" w:rsidRPr="00443F2B">
        <w:rPr>
          <w:rFonts w:ascii="Verdana" w:hAnsi="Verdana" w:cs="Arial"/>
          <w:bCs/>
          <w:noProof/>
          <w:lang w:val="es-EC"/>
        </w:rPr>
        <w:t>Sión et al.</w:t>
      </w:r>
      <w:r w:rsidR="00CA27F6">
        <w:rPr>
          <w:rFonts w:ascii="Verdana" w:hAnsi="Verdana" w:cs="Arial"/>
          <w:bCs/>
          <w:noProof/>
          <w:lang w:val="es-EC"/>
        </w:rPr>
        <w:t xml:space="preserve"> (</w:t>
      </w:r>
      <w:r w:rsidR="00CA27F6" w:rsidRPr="00443F2B">
        <w:rPr>
          <w:rFonts w:ascii="Verdana" w:hAnsi="Verdana" w:cs="Arial"/>
          <w:bCs/>
          <w:noProof/>
          <w:lang w:val="es-EC"/>
        </w:rPr>
        <w:t>2017)</w:t>
      </w:r>
      <w:r w:rsidR="00CA27F6">
        <w:rPr>
          <w:rFonts w:ascii="Verdana" w:hAnsi="Verdana" w:cs="Arial"/>
          <w:bCs/>
          <w:lang w:val="es-EC"/>
        </w:rPr>
        <w:fldChar w:fldCharType="end"/>
      </w:r>
      <w:r w:rsidR="00CA27F6">
        <w:rPr>
          <w:rFonts w:ascii="Verdana" w:hAnsi="Verdana" w:cs="Arial"/>
          <w:bCs/>
          <w:lang w:val="es-EC"/>
        </w:rPr>
        <w:t xml:space="preserve"> y mantenerse a la vanguardia en el uso de las TIC en el mundo globalizado como lo señala </w:t>
      </w:r>
      <w:r w:rsidR="00CA27F6">
        <w:rPr>
          <w:rFonts w:ascii="Verdana" w:hAnsi="Verdana" w:cs="Arial"/>
          <w:bCs/>
          <w:lang w:val="es-EC"/>
        </w:rPr>
        <w:fldChar w:fldCharType="begin" w:fldLock="1"/>
      </w:r>
      <w:r w:rsidR="00CA27F6">
        <w:rPr>
          <w:rFonts w:ascii="Verdana" w:hAnsi="Verdana" w:cs="Arial"/>
          <w:bCs/>
          <w:lang w:val="es-EC"/>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sidR="00CA27F6">
        <w:rPr>
          <w:rFonts w:ascii="Verdana" w:hAnsi="Verdana" w:cs="Arial"/>
          <w:bCs/>
          <w:lang w:val="es-EC"/>
        </w:rPr>
        <w:fldChar w:fldCharType="separate"/>
      </w:r>
      <w:r w:rsidR="00CA27F6" w:rsidRPr="003D4A1E">
        <w:rPr>
          <w:rFonts w:ascii="Verdana" w:hAnsi="Verdana" w:cs="Arial"/>
          <w:bCs/>
          <w:noProof/>
          <w:lang w:val="es-EC"/>
        </w:rPr>
        <w:t>Carmona</w:t>
      </w:r>
      <w:r w:rsidR="00CA27F6">
        <w:rPr>
          <w:rFonts w:ascii="Verdana" w:hAnsi="Verdana" w:cs="Arial"/>
          <w:bCs/>
          <w:noProof/>
          <w:lang w:val="es-EC"/>
        </w:rPr>
        <w:t xml:space="preserve"> y </w:t>
      </w:r>
      <w:r w:rsidR="00CA27F6" w:rsidRPr="003D4A1E">
        <w:rPr>
          <w:rFonts w:ascii="Verdana" w:hAnsi="Verdana" w:cs="Arial"/>
          <w:bCs/>
          <w:noProof/>
          <w:lang w:val="es-EC"/>
        </w:rPr>
        <w:t>Fuentealba</w:t>
      </w:r>
      <w:r w:rsidR="00CA27F6">
        <w:rPr>
          <w:rFonts w:ascii="Verdana" w:hAnsi="Verdana" w:cs="Arial"/>
          <w:bCs/>
          <w:noProof/>
          <w:lang w:val="es-EC"/>
        </w:rPr>
        <w:t xml:space="preserve"> (</w:t>
      </w:r>
      <w:r w:rsidR="00CA27F6" w:rsidRPr="003D4A1E">
        <w:rPr>
          <w:rFonts w:ascii="Verdana" w:hAnsi="Verdana" w:cs="Arial"/>
          <w:bCs/>
          <w:noProof/>
          <w:lang w:val="es-EC"/>
        </w:rPr>
        <w:t>2018)</w:t>
      </w:r>
      <w:r w:rsidR="00CA27F6">
        <w:rPr>
          <w:rFonts w:ascii="Verdana" w:hAnsi="Verdana" w:cs="Arial"/>
          <w:bCs/>
          <w:lang w:val="es-EC"/>
        </w:rPr>
        <w:fldChar w:fldCharType="end"/>
      </w:r>
      <w:r w:rsidR="00CA27F6">
        <w:rPr>
          <w:rFonts w:ascii="Verdana" w:hAnsi="Verdana" w:cs="Arial"/>
          <w:bCs/>
          <w:lang w:val="es-EC"/>
        </w:rPr>
        <w:t xml:space="preserve"> particularmente en escenarios como la pandemia según lo expuesto por </w:t>
      </w:r>
      <w:r w:rsidR="00CA27F6">
        <w:rPr>
          <w:rFonts w:ascii="Verdana" w:hAnsi="Verdana" w:cs="Arial"/>
          <w:bCs/>
          <w:lang w:val="es-EC"/>
        </w:rPr>
        <w:fldChar w:fldCharType="begin" w:fldLock="1"/>
      </w:r>
      <w:r w:rsidR="00CA27F6">
        <w:rPr>
          <w:rFonts w:ascii="Verdana" w:hAnsi="Verdana" w:cs="Arial"/>
          <w:bCs/>
          <w:lang w:val="es-EC"/>
        </w:rPr>
        <w:instrText>ADDIN CSL_CITATION {"citationItems":[{"id":"ITEM-1","itemData":{"DOI":"10.33210/ca.v9i2.281","ISSN":"1390-9592","abstract":"La emergencia mundial a causa de la enfermedad COVID-19 ha obligado a los sistemas educativos de la región y el mundo a transitar de un modelo pedagógico establecido en cada país hacia un modelo pedagógico en el cual el proceso de enseñanza y asimilación de conocimientos se desarrolla de forma digital y tiene lugar en entornos virtuales, lo que ha supuesto un desafío para todos los componentes de un sistema educativo, puesto que dicha transición a causa de la emergencia se ha realizado de una forma abrupta. En el presente artículo se reflexiona sobre la coyuntura actual en el ámbito educativo y como aporte se proponen tres aspectos fundamentales a considerar: a) la Implementación de recursos tecnológicos, b) capacitación del personal docente, c) adaptación de estudiantes a esta forma de educación, sobre los cuales deben centrarse las acciones con la finalidad que el modelo asumido pueda tener éxito.","author":[{"dropping-particle":"","family":"Cóndor-Herrera","given":"OMAR","non-dropping-particle":"","parse-names":false,"suffix":""}],"container-title":"CienciAmérica","id":"ITEM-1","issue":"2","issued":{"date-parts":[["2020","5","5"]]},"page":"31","title":"Educar en tiempos de COVID-19","type":"article-journal","volume":"9"},"uris":["http://www.mendeley.com/documents/?uuid=599e6ca8-ae59-432a-914d-34d43178a2f0"]}],"mendeley":{"formattedCitation":"(Cóndor-Herrera, 2020)","manualFormatting":"Cóndor (2020)","plainTextFormattedCitation":"(Cóndor-Herrera, 2020)","previouslyFormattedCitation":"(Cóndor-Herrera, 2020)"},"properties":{"noteIndex":0},"schema":"https://github.com/citation-style-language/schema/raw/master/csl-citation.json"}</w:instrText>
      </w:r>
      <w:r w:rsidR="00CA27F6">
        <w:rPr>
          <w:rFonts w:ascii="Verdana" w:hAnsi="Verdana" w:cs="Arial"/>
          <w:bCs/>
          <w:lang w:val="es-EC"/>
        </w:rPr>
        <w:fldChar w:fldCharType="separate"/>
      </w:r>
      <w:r w:rsidR="00CA27F6" w:rsidRPr="003A2CEA">
        <w:rPr>
          <w:rFonts w:ascii="Verdana" w:hAnsi="Verdana" w:cs="Arial"/>
          <w:bCs/>
          <w:noProof/>
          <w:lang w:val="es-EC"/>
        </w:rPr>
        <w:t>Cóndor</w:t>
      </w:r>
      <w:r w:rsidR="00CA27F6">
        <w:rPr>
          <w:rFonts w:ascii="Verdana" w:hAnsi="Verdana" w:cs="Arial"/>
          <w:bCs/>
          <w:noProof/>
          <w:lang w:val="es-EC"/>
        </w:rPr>
        <w:t xml:space="preserve"> (</w:t>
      </w:r>
      <w:r w:rsidR="00CA27F6" w:rsidRPr="003A2CEA">
        <w:rPr>
          <w:rFonts w:ascii="Verdana" w:hAnsi="Verdana" w:cs="Arial"/>
          <w:bCs/>
          <w:noProof/>
          <w:lang w:val="es-EC"/>
        </w:rPr>
        <w:t>2020)</w:t>
      </w:r>
      <w:r w:rsidR="00CA27F6">
        <w:rPr>
          <w:rFonts w:ascii="Verdana" w:hAnsi="Verdana" w:cs="Arial"/>
          <w:bCs/>
          <w:lang w:val="es-EC"/>
        </w:rPr>
        <w:fldChar w:fldCharType="end"/>
      </w:r>
      <w:r w:rsidR="00CA27F6">
        <w:rPr>
          <w:rFonts w:ascii="Verdana" w:hAnsi="Verdana" w:cs="Arial"/>
          <w:bCs/>
          <w:lang w:val="es-EC"/>
        </w:rPr>
        <w:t xml:space="preserve"> a fin de sostener la </w:t>
      </w:r>
      <w:r w:rsidR="00CA27F6" w:rsidRPr="003A2CEA">
        <w:rPr>
          <w:rFonts w:ascii="Verdana" w:hAnsi="Verdana" w:cs="Arial"/>
          <w:bCs/>
          <w:lang w:val="es-EC"/>
        </w:rPr>
        <w:t>enseñanza virtual basado en la aplicación de las TIC</w:t>
      </w:r>
      <w:r w:rsidR="00CA27F6">
        <w:rPr>
          <w:rFonts w:ascii="Verdana" w:hAnsi="Verdana" w:cs="Arial"/>
          <w:bCs/>
          <w:lang w:val="es-EC"/>
        </w:rPr>
        <w:t>.</w:t>
      </w:r>
    </w:p>
    <w:p w14:paraId="32FFBD24" w14:textId="41BAB9AE" w:rsidR="006B0146" w:rsidRPr="00F15838" w:rsidRDefault="007513C3" w:rsidP="0040089B">
      <w:pPr>
        <w:spacing w:after="120"/>
        <w:jc w:val="both"/>
        <w:rPr>
          <w:rFonts w:ascii="Verdana" w:hAnsi="Verdana" w:cs="Arial"/>
        </w:rPr>
      </w:pPr>
      <w:r w:rsidRPr="00F15838">
        <w:rPr>
          <w:rFonts w:ascii="Verdana" w:hAnsi="Verdana" w:cs="Arial"/>
        </w:rPr>
        <w:t>PALABRAS CLAVE</w:t>
      </w:r>
      <w:r w:rsidR="006B0146" w:rsidRPr="00F15838">
        <w:rPr>
          <w:rFonts w:ascii="Verdana" w:hAnsi="Verdana" w:cs="Arial"/>
        </w:rPr>
        <w:t xml:space="preserve">: </w:t>
      </w:r>
      <w:r w:rsidR="00A84F73">
        <w:rPr>
          <w:rFonts w:ascii="Verdana" w:hAnsi="Verdana" w:cs="Arial"/>
          <w:bCs/>
        </w:rPr>
        <w:t>aprendizaje; enseñanza; tecnología, educación</w:t>
      </w:r>
      <w:r w:rsidR="00A84F73" w:rsidRPr="00F15838">
        <w:rPr>
          <w:rFonts w:ascii="Verdana" w:hAnsi="Verdana" w:cs="Arial"/>
        </w:rPr>
        <w:t xml:space="preserve"> </w:t>
      </w:r>
    </w:p>
    <w:p w14:paraId="08FA09D6" w14:textId="77777777" w:rsidR="00A84F73" w:rsidRDefault="00A84F73" w:rsidP="0040089B">
      <w:pPr>
        <w:spacing w:after="120"/>
        <w:jc w:val="both"/>
        <w:rPr>
          <w:rFonts w:ascii="Verdana" w:hAnsi="Verdana" w:cs="Arial"/>
          <w:b/>
        </w:rPr>
      </w:pPr>
    </w:p>
    <w:p w14:paraId="6217AEA9" w14:textId="77777777" w:rsidR="00A84F73" w:rsidRDefault="00A84F73" w:rsidP="0040089B">
      <w:pPr>
        <w:spacing w:after="120"/>
        <w:jc w:val="both"/>
        <w:rPr>
          <w:rFonts w:ascii="Verdana" w:hAnsi="Verdana" w:cs="Arial"/>
          <w:b/>
          <w:lang w:val="en-US"/>
        </w:rPr>
      </w:pPr>
      <w:r w:rsidRPr="00A84F73">
        <w:rPr>
          <w:rFonts w:ascii="Verdana" w:hAnsi="Verdana" w:cs="Arial"/>
          <w:b/>
          <w:lang w:val="en-US"/>
        </w:rPr>
        <w:t xml:space="preserve">ICT COMPETENCES GENERATED BY THE NEW EDUCATIONAL NORMALITY AT UNESUM </w:t>
      </w:r>
    </w:p>
    <w:p w14:paraId="7772E6A7" w14:textId="77777777" w:rsidR="00A84F73" w:rsidRPr="007E40A5" w:rsidRDefault="00A84F73" w:rsidP="0040089B">
      <w:pPr>
        <w:spacing w:after="120"/>
        <w:jc w:val="both"/>
        <w:rPr>
          <w:rFonts w:ascii="Verdana" w:hAnsi="Verdana" w:cs="Arial"/>
          <w:lang w:val="en-US"/>
        </w:rPr>
      </w:pPr>
    </w:p>
    <w:p w14:paraId="4A07CE40" w14:textId="51631DBA" w:rsidR="007513C3" w:rsidRDefault="007513C3" w:rsidP="0040089B">
      <w:pPr>
        <w:spacing w:after="120"/>
        <w:jc w:val="both"/>
        <w:rPr>
          <w:rFonts w:ascii="Verdana" w:hAnsi="Verdana" w:cs="Arial"/>
        </w:rPr>
      </w:pPr>
      <w:r w:rsidRPr="00F15838">
        <w:rPr>
          <w:rFonts w:ascii="Verdana" w:hAnsi="Verdana" w:cs="Arial"/>
        </w:rPr>
        <w:t xml:space="preserve">ABSTRACT </w:t>
      </w:r>
    </w:p>
    <w:p w14:paraId="62784B53" w14:textId="1212D3FA" w:rsidR="00A84F73" w:rsidRPr="00A84F73" w:rsidRDefault="00A84F73" w:rsidP="0040089B">
      <w:pPr>
        <w:spacing w:after="120"/>
        <w:jc w:val="both"/>
        <w:rPr>
          <w:rFonts w:ascii="Verdana" w:hAnsi="Verdana" w:cs="Arial"/>
          <w:lang w:val="en-US"/>
        </w:rPr>
      </w:pPr>
      <w:r w:rsidRPr="00A84F73">
        <w:rPr>
          <w:rFonts w:ascii="Verdana" w:hAnsi="Verdana" w:cs="Arial"/>
          <w:lang w:val="en-US"/>
        </w:rPr>
        <w:t xml:space="preserve">Information and communication technologies are part of our daily lives and create a synergy between man, computer, cell phone, and other technological means that facilitate the search for information or simply create a line of communication between two people or multiple users of a community. In this context, the questionnaire validated by the Department of Research and Diagnosis in Education of the University of Murcia was used, and it was applied to 532 students studying Environmental Engineering at UNESUM. The research method was mixed, to achieve an adequate treatment of the data and description of the results, among them, 66.92% consider that the use of ICT forms skills, 69.44% have a medium high knowledge about the subject and define that as part of the teaching-learning process, the use of ICT must be registered in the corresponding syllabus. It can be indicated that UNESUM fulfills its purpose of training professionals and knowledge societies, using and adapting ICT to the teaching-learning processes, to address the needs of the environment, develop cognitive skills and generate significant learning as stated by </w:t>
      </w:r>
      <w:proofErr w:type="spellStart"/>
      <w:r w:rsidRPr="00A84F73">
        <w:rPr>
          <w:rFonts w:ascii="Verdana" w:hAnsi="Verdana" w:cs="Arial"/>
          <w:lang w:val="en-US"/>
        </w:rPr>
        <w:t>Sión</w:t>
      </w:r>
      <w:proofErr w:type="spellEnd"/>
      <w:r w:rsidRPr="00A84F73">
        <w:rPr>
          <w:rFonts w:ascii="Verdana" w:hAnsi="Verdana" w:cs="Arial"/>
          <w:lang w:val="en-US"/>
        </w:rPr>
        <w:t xml:space="preserve"> </w:t>
      </w:r>
      <w:proofErr w:type="gramStart"/>
      <w:r w:rsidRPr="00A84F73">
        <w:rPr>
          <w:rFonts w:ascii="Verdana" w:hAnsi="Verdana" w:cs="Arial"/>
          <w:lang w:val="en-US"/>
        </w:rPr>
        <w:t>et al. .</w:t>
      </w:r>
      <w:proofErr w:type="gramEnd"/>
      <w:r w:rsidRPr="00A84F73">
        <w:rPr>
          <w:rFonts w:ascii="Verdana" w:hAnsi="Verdana" w:cs="Arial"/>
          <w:lang w:val="en-US"/>
        </w:rPr>
        <w:t xml:space="preserve"> (2017) and stay at the forefront in the use of ICT in the globalized world as indicated by Carmona and </w:t>
      </w:r>
      <w:proofErr w:type="spellStart"/>
      <w:r w:rsidRPr="00A84F73">
        <w:rPr>
          <w:rFonts w:ascii="Verdana" w:hAnsi="Verdana" w:cs="Arial"/>
          <w:lang w:val="en-US"/>
        </w:rPr>
        <w:t>Fuentealba</w:t>
      </w:r>
      <w:proofErr w:type="spellEnd"/>
      <w:r w:rsidRPr="00A84F73">
        <w:rPr>
          <w:rFonts w:ascii="Verdana" w:hAnsi="Verdana" w:cs="Arial"/>
          <w:lang w:val="en-US"/>
        </w:rPr>
        <w:t xml:space="preserve"> (2018) particularly in scenarios such as the pandemic as exposed by </w:t>
      </w:r>
      <w:proofErr w:type="spellStart"/>
      <w:r w:rsidRPr="00A84F73">
        <w:rPr>
          <w:rFonts w:ascii="Verdana" w:hAnsi="Verdana" w:cs="Arial"/>
          <w:lang w:val="en-US"/>
        </w:rPr>
        <w:t>Cóndor</w:t>
      </w:r>
      <w:proofErr w:type="spellEnd"/>
      <w:r w:rsidRPr="00A84F73">
        <w:rPr>
          <w:rFonts w:ascii="Verdana" w:hAnsi="Verdana" w:cs="Arial"/>
          <w:lang w:val="en-US"/>
        </w:rPr>
        <w:t xml:space="preserve"> (2020) in order to sustain virtual teaching based on the application of ICT.</w:t>
      </w:r>
    </w:p>
    <w:p w14:paraId="28804E82" w14:textId="6EACF5C9" w:rsidR="007513C3" w:rsidRPr="007E40A5" w:rsidRDefault="007513C3" w:rsidP="0040089B">
      <w:pPr>
        <w:spacing w:after="120"/>
        <w:jc w:val="both"/>
        <w:rPr>
          <w:rFonts w:ascii="Verdana" w:hAnsi="Verdana" w:cs="Arial"/>
          <w:lang w:val="en-US"/>
        </w:rPr>
      </w:pPr>
      <w:r w:rsidRPr="007E40A5">
        <w:rPr>
          <w:rFonts w:ascii="Verdana" w:hAnsi="Verdana" w:cs="Arial"/>
          <w:lang w:val="en-US"/>
        </w:rPr>
        <w:t xml:space="preserve">KEYWORDS: </w:t>
      </w:r>
      <w:r w:rsidR="00A84F73" w:rsidRPr="003A5D93">
        <w:rPr>
          <w:rFonts w:ascii="Verdana" w:hAnsi="Verdana" w:cs="Arial"/>
          <w:bCs/>
          <w:lang w:val="en"/>
        </w:rPr>
        <w:t>learning; teaching; technology, education</w:t>
      </w:r>
    </w:p>
    <w:p w14:paraId="796C4C1B" w14:textId="6A3AECA5" w:rsidR="003F0CB4" w:rsidRPr="007E40A5" w:rsidRDefault="003F0CB4" w:rsidP="0040089B">
      <w:pPr>
        <w:spacing w:after="120"/>
        <w:jc w:val="both"/>
        <w:rPr>
          <w:rFonts w:ascii="Verdana" w:hAnsi="Verdana" w:cs="Arial"/>
          <w:lang w:val="en-US"/>
        </w:rPr>
      </w:pPr>
    </w:p>
    <w:p w14:paraId="719572D8" w14:textId="0D63C0CF" w:rsidR="00A84F73" w:rsidRPr="007E40A5" w:rsidRDefault="00A84F73" w:rsidP="0040089B">
      <w:pPr>
        <w:spacing w:after="120"/>
        <w:jc w:val="both"/>
        <w:rPr>
          <w:rFonts w:ascii="Verdana" w:hAnsi="Verdana" w:cs="Arial"/>
          <w:lang w:val="en-US"/>
        </w:rPr>
      </w:pPr>
    </w:p>
    <w:p w14:paraId="46E86DE3" w14:textId="77777777" w:rsidR="00A84F73" w:rsidRPr="007E40A5" w:rsidRDefault="00A84F73" w:rsidP="0040089B">
      <w:pPr>
        <w:spacing w:after="120"/>
        <w:jc w:val="both"/>
        <w:rPr>
          <w:rFonts w:ascii="Verdana" w:hAnsi="Verdana" w:cs="Arial"/>
          <w:lang w:val="en-US"/>
        </w:rPr>
      </w:pPr>
    </w:p>
    <w:p w14:paraId="4AB09B1F" w14:textId="6C185BCE" w:rsidR="000E4BC3" w:rsidRPr="007E40A5" w:rsidRDefault="007513C3" w:rsidP="0040089B">
      <w:pPr>
        <w:spacing w:after="120"/>
        <w:jc w:val="both"/>
        <w:rPr>
          <w:rFonts w:ascii="Verdana" w:hAnsi="Verdana" w:cs="Arial"/>
          <w:b/>
          <w:lang w:val="en-US"/>
        </w:rPr>
      </w:pPr>
      <w:r w:rsidRPr="007E40A5">
        <w:rPr>
          <w:rFonts w:ascii="Verdana" w:hAnsi="Verdana" w:cs="Arial"/>
          <w:lang w:val="en-US"/>
        </w:rPr>
        <w:lastRenderedPageBreak/>
        <w:t>INTRODUCCIÓN</w:t>
      </w:r>
      <w:r w:rsidR="000E4BC3" w:rsidRPr="007E40A5">
        <w:rPr>
          <w:rFonts w:ascii="Verdana" w:hAnsi="Verdana" w:cs="Arial"/>
          <w:b/>
          <w:lang w:val="en-US"/>
        </w:rPr>
        <w:t xml:space="preserve"> </w:t>
      </w:r>
    </w:p>
    <w:p w14:paraId="05652F95" w14:textId="77777777" w:rsidR="004B377E" w:rsidRDefault="004B377E" w:rsidP="004B377E">
      <w:pPr>
        <w:jc w:val="both"/>
        <w:rPr>
          <w:rFonts w:ascii="Verdana" w:hAnsi="Verdana" w:cs="Arial"/>
          <w:bCs/>
        </w:rPr>
      </w:pPr>
      <w:r w:rsidRPr="00720043">
        <w:rPr>
          <w:rFonts w:ascii="Verdana" w:hAnsi="Verdana" w:cs="Arial"/>
          <w:bCs/>
        </w:rPr>
        <w:t xml:space="preserve">La </w:t>
      </w:r>
      <w:r>
        <w:rPr>
          <w:rFonts w:ascii="Verdana" w:hAnsi="Verdana" w:cs="Arial"/>
          <w:bCs/>
        </w:rPr>
        <w:fldChar w:fldCharType="begin" w:fldLock="1"/>
      </w:r>
      <w:r>
        <w:rPr>
          <w:rFonts w:ascii="Verdana" w:hAnsi="Verdana" w:cs="Arial"/>
          <w:bCs/>
        </w:rPr>
        <w:instrText>ADDIN CSL_CITATION {"citationItems":[{"id":"ITEM-1","itemData":{"DOI":"10.1075/ttwia.40.16bee","ISSN":"0169-7420","abstract":"The proposed research and application programme can be seen as a text-constitutive programme, which enables the user to appeal to computerized information, while planning, formulating and revising a particular writing task. The computerized information is stored in interactive modules, i.e. 1) a CONST-specific thesaurus and an adapted version of the electronic Van DALE 12 dictionary, 2) an algorithmic framework, actualized by a number of question-packages regarding business texts and memos, and 3) a set of corresponding predefined and ad hoc constructed structural descriptions. Important topics of research are the symmetric internal and external electronic communication links inside and between the various modules, as for example the internal link between the two thesauri or the external links between structural description, question-package and thesauri. What can be demonstrated, is a prototypical framework, in which each CONST-component is represented properly and in which the various communication links have been actualized.","author":[{"dropping-particle":"","family":"Constitución","given":"","non-dropping-particle":"","parse-names":false,"suffix":""}],"container-title":"Toegepaste Taalwetenschap in Artikelen","id":"ITEM-1","issued":{"date-parts":[["2008"]]},"page":"169-175","title":"Constitución ecuatoriana","type":"article-journal","volume":"40"},"uris":["http://www.mendeley.com/documents/?uuid=d8e988e8-8838-46c1-8d26-fd9570df38d8"]}],"mendeley":{"formattedCitation":"(Constitución, 2008)","manualFormatting":"Constitución (2008)","plainTextFormattedCitation":"(Constitución, 2008)","previouslyFormattedCitation":"(Constitución, 2008)"},"properties":{"noteIndex":0},"schema":"https://github.com/citation-style-language/schema/raw/master/csl-citation.json"}</w:instrText>
      </w:r>
      <w:r>
        <w:rPr>
          <w:rFonts w:ascii="Verdana" w:hAnsi="Verdana" w:cs="Arial"/>
          <w:bCs/>
        </w:rPr>
        <w:fldChar w:fldCharType="separate"/>
      </w:r>
      <w:r w:rsidRPr="001A4339">
        <w:rPr>
          <w:rFonts w:ascii="Verdana" w:hAnsi="Verdana" w:cs="Arial"/>
          <w:bCs/>
          <w:noProof/>
        </w:rPr>
        <w:t>Constitución</w:t>
      </w:r>
      <w:r>
        <w:rPr>
          <w:rFonts w:ascii="Verdana" w:hAnsi="Verdana" w:cs="Arial"/>
          <w:bCs/>
          <w:noProof/>
        </w:rPr>
        <w:t xml:space="preserve"> (</w:t>
      </w:r>
      <w:r w:rsidRPr="001A4339">
        <w:rPr>
          <w:rFonts w:ascii="Verdana" w:hAnsi="Verdana" w:cs="Arial"/>
          <w:bCs/>
          <w:noProof/>
        </w:rPr>
        <w:t>2008)</w:t>
      </w:r>
      <w:r>
        <w:rPr>
          <w:rFonts w:ascii="Verdana" w:hAnsi="Verdana" w:cs="Arial"/>
          <w:bCs/>
        </w:rPr>
        <w:fldChar w:fldCharType="end"/>
      </w:r>
      <w:r>
        <w:rPr>
          <w:rFonts w:ascii="Verdana" w:hAnsi="Verdana" w:cs="Arial"/>
          <w:bCs/>
        </w:rPr>
        <w:t xml:space="preserve"> </w:t>
      </w:r>
      <w:r w:rsidRPr="00720043">
        <w:rPr>
          <w:rFonts w:ascii="Verdana" w:hAnsi="Verdana" w:cs="Arial"/>
          <w:bCs/>
        </w:rPr>
        <w:t xml:space="preserve">en su artículo 26, estipula que la educación es un derecho de las personas a lo largo de su vida y un deber ineludible e inexcusable del Estado y, en su artículo 343, reconoce que el centro de los procesos educativos es el sujeto que aprende; </w:t>
      </w:r>
      <w:r>
        <w:rPr>
          <w:rFonts w:ascii="Verdana" w:hAnsi="Verdana" w:cs="Arial"/>
          <w:bCs/>
        </w:rPr>
        <w:t xml:space="preserve">bajo una </w:t>
      </w:r>
      <w:r w:rsidRPr="00720043">
        <w:rPr>
          <w:rFonts w:ascii="Verdana" w:hAnsi="Verdana" w:cs="Arial"/>
          <w:bCs/>
        </w:rPr>
        <w:t xml:space="preserve">visión intercultural acorde con la diversidad geográfica, cultural y lingüística del país. </w:t>
      </w:r>
    </w:p>
    <w:p w14:paraId="15DF16A3" w14:textId="77777777" w:rsidR="004B377E" w:rsidRPr="00720043" w:rsidRDefault="004B377E" w:rsidP="004B377E">
      <w:pPr>
        <w:jc w:val="both"/>
        <w:rPr>
          <w:rFonts w:ascii="Verdana" w:hAnsi="Verdana" w:cs="Arial"/>
          <w:bCs/>
        </w:rPr>
      </w:pPr>
    </w:p>
    <w:p w14:paraId="2A7424D6" w14:textId="77777777" w:rsidR="004B377E" w:rsidRDefault="004B377E" w:rsidP="004B377E">
      <w:pPr>
        <w:jc w:val="both"/>
        <w:rPr>
          <w:rFonts w:ascii="Verdana" w:hAnsi="Verdana" w:cs="Arial"/>
          <w:bCs/>
        </w:rPr>
      </w:pPr>
      <w:r>
        <w:rPr>
          <w:rFonts w:ascii="Verdana" w:hAnsi="Verdana" w:cs="Arial"/>
          <w:bCs/>
        </w:rPr>
        <w:t xml:space="preserve">El estado debe garantizar además </w:t>
      </w:r>
      <w:r w:rsidRPr="00720043">
        <w:rPr>
          <w:rFonts w:ascii="Verdana" w:hAnsi="Verdana" w:cs="Arial"/>
          <w:bCs/>
        </w:rPr>
        <w:t>el derecho de las personas a una educación de calidad y calidez, pertinente, adecuada, contextualizada, actualizada y articulada en todo el proceso educativo, que incluya evaluaciones permanentes</w:t>
      </w:r>
      <w:r>
        <w:rPr>
          <w:rFonts w:ascii="Verdana" w:hAnsi="Verdana" w:cs="Arial"/>
          <w:bCs/>
        </w:rPr>
        <w:t xml:space="preserve"> y la mejora del</w:t>
      </w:r>
      <w:r w:rsidRPr="00720043">
        <w:rPr>
          <w:rFonts w:ascii="Verdana" w:hAnsi="Verdana" w:cs="Arial"/>
          <w:bCs/>
        </w:rPr>
        <w:t xml:space="preserve"> proceso educativo, con una flexibilidad y propiedad de contenidos </w:t>
      </w:r>
      <w:r>
        <w:rPr>
          <w:rFonts w:ascii="Verdana" w:hAnsi="Verdana" w:cs="Arial"/>
          <w:bCs/>
        </w:rPr>
        <w:t>y</w:t>
      </w:r>
      <w:r w:rsidRPr="00720043">
        <w:rPr>
          <w:rFonts w:ascii="Verdana" w:hAnsi="Verdana" w:cs="Arial"/>
          <w:bCs/>
        </w:rPr>
        <w:t xml:space="preserve"> metodologías que se adapte a sus necesidades y realidades fundamentales. </w:t>
      </w:r>
    </w:p>
    <w:p w14:paraId="44B5F35E" w14:textId="77777777" w:rsidR="004B377E" w:rsidRPr="00720043" w:rsidRDefault="004B377E" w:rsidP="004B377E">
      <w:pPr>
        <w:jc w:val="both"/>
        <w:rPr>
          <w:rFonts w:ascii="Verdana" w:hAnsi="Verdana" w:cs="Arial"/>
          <w:bCs/>
        </w:rPr>
      </w:pPr>
    </w:p>
    <w:p w14:paraId="0C896C7C" w14:textId="66EB9158" w:rsidR="00A22B75" w:rsidRDefault="004B377E" w:rsidP="007E3BD2">
      <w:pPr>
        <w:jc w:val="both"/>
        <w:rPr>
          <w:rFonts w:ascii="Verdana" w:hAnsi="Verdana" w:cs="Arial"/>
          <w:bCs/>
        </w:rPr>
      </w:pPr>
      <w:r>
        <w:rPr>
          <w:rFonts w:ascii="Verdana" w:hAnsi="Verdana" w:cs="Arial"/>
          <w:bCs/>
        </w:rPr>
        <w:t xml:space="preserve">En el escenario descrito, </w:t>
      </w:r>
      <w:r>
        <w:rPr>
          <w:rFonts w:ascii="Verdana" w:hAnsi="Verdana" w:cs="Arial"/>
          <w:bCs/>
        </w:rPr>
        <w:fldChar w:fldCharType="begin" w:fldLock="1"/>
      </w:r>
      <w:r>
        <w:rPr>
          <w:rFonts w:ascii="Verdana" w:hAnsi="Verdana" w:cs="Arial"/>
          <w:bCs/>
        </w:rPr>
        <w:instrText>ADDIN CSL_CITATION {"citationItems":[{"id":"ITEM-1","itemData":{"abstract":"El artículo tiene como objetivo lograr la combinación adecuada del uso de la tecnología con la pedagogía, mediante estrategias que permitan a los profesores transformar sus prácticas docentes, generando una metodología renovada para desarrollar la creatividad de los estudiantes universitarios en el proceso de aprendizaje. Atendiendo a las exigencias de la educación actual, se debe considerar no solo la correcta selección de contenidos, sino también los recursos apropiados que permitan un aprendizaje autónomo ajustado a los cambios educativos y desarrollo tecnológico, teniendo como resultados clases memorables y con una experiencia comprensible en que los educandos se sientan motivados a seguir aprendiendo de forma activa e interactiva. PALABRAS CLAVE: Herramientas tecnológicas; Tecnologías de información y comunicación; Tecnologías del aprendizaje y del conocimiento; Creatividad FROM INFORMATION AND COMMUNICATION TECHNOLOGIES TO LEARNING AND KNOWLEDGE TECHNOLOGIES IN MEDIATING THE DEVELOPMENT OF CREATIVITY IN UNIVERSITY CONTEXTS ABSTRACT The article aims to achieve the right mix of the use of technology with the pedagogy, through strategies that enable teachers to transform their teaching practices, generating a renewed methodology to develop the creativity of college students in the learning process. In response to the demands of modern, must consider not only the correct selection of content must consider not only the correct selection of content, but also the appropriate resources to enable independent learning adjusted to changing educational and technological development, taking classes as results and a memorable experience understandable that students are motivated to continue to learn actively and interactively. KEYWORDS: Technological tools; Information and Communication Technologies; Learning and knowledge Technologies; Creativity","author":[{"dropping-particle":"","family":"Calderón Zamora","given":"Marjorie","non-dropping-particle":"","parse-names":false,"suffix":""}],"container-title":"Revista Electrónica Formación y Calidad Educativa","id":"ITEM-1","issue":"1","issued":{"date-parts":[["2013"]]},"page":"29-40","title":"De Las Tecnologías De La Información Y La Comunicación a Las Tecnologías Del Aprendizaje Y El Conocimiento Como Mediadoras Para Desarrollar La Creatividad En Contextos Universitarios","type":"article-journal","volume":"1"},"uris":["http://www.mendeley.com/documents/?uuid=e077e192-915f-4810-b855-92e94a45e991"]}],"mendeley":{"formattedCitation":"(Calderón Zamora, 2013)","manualFormatting":"Calderón (2013)","plainTextFormattedCitation":"(Calderón Zamora, 2013)","previouslyFormattedCitation":"(Calderón Zamora, 2013)"},"properties":{"noteIndex":0},"schema":"https://github.com/citation-style-language/schema/raw/master/csl-citation.json"}</w:instrText>
      </w:r>
      <w:r>
        <w:rPr>
          <w:rFonts w:ascii="Verdana" w:hAnsi="Verdana" w:cs="Arial"/>
          <w:bCs/>
        </w:rPr>
        <w:fldChar w:fldCharType="separate"/>
      </w:r>
      <w:r w:rsidRPr="008B5B5E">
        <w:rPr>
          <w:rFonts w:ascii="Verdana" w:hAnsi="Verdana" w:cs="Arial"/>
          <w:bCs/>
          <w:noProof/>
        </w:rPr>
        <w:t>Calderón</w:t>
      </w:r>
      <w:r>
        <w:rPr>
          <w:rFonts w:ascii="Verdana" w:hAnsi="Verdana" w:cs="Arial"/>
          <w:bCs/>
          <w:noProof/>
        </w:rPr>
        <w:t xml:space="preserve"> (</w:t>
      </w:r>
      <w:r w:rsidRPr="008B5B5E">
        <w:rPr>
          <w:rFonts w:ascii="Verdana" w:hAnsi="Verdana" w:cs="Arial"/>
          <w:bCs/>
          <w:noProof/>
        </w:rPr>
        <w:t>2013)</w:t>
      </w:r>
      <w:r>
        <w:rPr>
          <w:rFonts w:ascii="Verdana" w:hAnsi="Verdana" w:cs="Arial"/>
          <w:bCs/>
        </w:rPr>
        <w:fldChar w:fldCharType="end"/>
      </w:r>
      <w:r>
        <w:rPr>
          <w:rFonts w:ascii="Verdana" w:hAnsi="Verdana" w:cs="Arial"/>
          <w:bCs/>
        </w:rPr>
        <w:t xml:space="preserve"> mencionó que </w:t>
      </w:r>
      <w:r w:rsidRPr="00F049D2">
        <w:rPr>
          <w:rFonts w:ascii="Verdana" w:hAnsi="Verdana" w:cs="Arial"/>
          <w:bCs/>
        </w:rPr>
        <w:t>la sociedad est</w:t>
      </w:r>
      <w:r>
        <w:rPr>
          <w:rFonts w:ascii="Verdana" w:hAnsi="Verdana" w:cs="Arial"/>
          <w:bCs/>
        </w:rPr>
        <w:t>aría</w:t>
      </w:r>
      <w:r w:rsidRPr="00F049D2">
        <w:rPr>
          <w:rFonts w:ascii="Verdana" w:hAnsi="Verdana" w:cs="Arial"/>
          <w:bCs/>
        </w:rPr>
        <w:t xml:space="preserve"> acompañada de progreso</w:t>
      </w:r>
      <w:r>
        <w:rPr>
          <w:rFonts w:ascii="Verdana" w:hAnsi="Verdana" w:cs="Arial"/>
          <w:bCs/>
        </w:rPr>
        <w:t xml:space="preserve">, </w:t>
      </w:r>
      <w:r w:rsidRPr="00F049D2">
        <w:rPr>
          <w:rFonts w:ascii="Verdana" w:hAnsi="Verdana" w:cs="Arial"/>
          <w:bCs/>
        </w:rPr>
        <w:t>desarrollo tecnológico</w:t>
      </w:r>
      <w:r>
        <w:rPr>
          <w:rFonts w:ascii="Verdana" w:hAnsi="Verdana" w:cs="Arial"/>
          <w:bCs/>
        </w:rPr>
        <w:t xml:space="preserve"> y el </w:t>
      </w:r>
      <w:r w:rsidRPr="00F049D2">
        <w:rPr>
          <w:rFonts w:ascii="Verdana" w:hAnsi="Verdana" w:cs="Arial"/>
          <w:bCs/>
        </w:rPr>
        <w:t>manejo apropiado de programas informáticos</w:t>
      </w:r>
      <w:r>
        <w:rPr>
          <w:rFonts w:ascii="Verdana" w:hAnsi="Verdana" w:cs="Arial"/>
          <w:bCs/>
        </w:rPr>
        <w:t xml:space="preserve">. </w:t>
      </w:r>
      <w:r w:rsidR="00C43A0C">
        <w:rPr>
          <w:rFonts w:ascii="Verdana" w:hAnsi="Verdana" w:cs="Arial"/>
          <w:bCs/>
        </w:rPr>
        <w:t xml:space="preserve">Posteriormente, </w:t>
      </w:r>
      <w:r w:rsidR="007E3BD2">
        <w:rPr>
          <w:rFonts w:ascii="Verdana" w:hAnsi="Verdana" w:cs="Arial"/>
          <w:bCs/>
        </w:rPr>
        <w:fldChar w:fldCharType="begin" w:fldLock="1"/>
      </w:r>
      <w:r w:rsidR="00C43A0C">
        <w:rPr>
          <w:rFonts w:ascii="Verdana" w:hAnsi="Verdana" w:cs="Arial"/>
          <w:bCs/>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sidR="007E3BD2">
        <w:rPr>
          <w:rFonts w:ascii="Verdana" w:hAnsi="Verdana" w:cs="Arial"/>
          <w:bCs/>
        </w:rPr>
        <w:fldChar w:fldCharType="separate"/>
      </w:r>
      <w:r w:rsidR="007E3BD2" w:rsidRPr="00E606A4">
        <w:rPr>
          <w:rFonts w:ascii="Verdana" w:hAnsi="Verdana" w:cs="Arial"/>
          <w:bCs/>
          <w:noProof/>
        </w:rPr>
        <w:t xml:space="preserve">Sión et al., </w:t>
      </w:r>
      <w:r w:rsidR="007E3BD2">
        <w:rPr>
          <w:rFonts w:ascii="Verdana" w:hAnsi="Verdana" w:cs="Arial"/>
          <w:bCs/>
          <w:noProof/>
        </w:rPr>
        <w:t>(</w:t>
      </w:r>
      <w:r w:rsidR="007E3BD2" w:rsidRPr="00E606A4">
        <w:rPr>
          <w:rFonts w:ascii="Verdana" w:hAnsi="Verdana" w:cs="Arial"/>
          <w:bCs/>
          <w:noProof/>
        </w:rPr>
        <w:t>2017)</w:t>
      </w:r>
      <w:r w:rsidR="007E3BD2">
        <w:rPr>
          <w:rFonts w:ascii="Verdana" w:hAnsi="Verdana" w:cs="Arial"/>
          <w:bCs/>
        </w:rPr>
        <w:fldChar w:fldCharType="end"/>
      </w:r>
      <w:r w:rsidR="007E3BD2" w:rsidRPr="00E606A4">
        <w:rPr>
          <w:rFonts w:ascii="Verdana" w:hAnsi="Verdana" w:cs="Arial"/>
          <w:bCs/>
        </w:rPr>
        <w:t xml:space="preserve"> </w:t>
      </w:r>
      <w:r w:rsidR="00C43A0C">
        <w:rPr>
          <w:rFonts w:ascii="Verdana" w:hAnsi="Verdana" w:cs="Arial"/>
          <w:bCs/>
        </w:rPr>
        <w:t>señal</w:t>
      </w:r>
      <w:r w:rsidR="00A9613A">
        <w:rPr>
          <w:rFonts w:ascii="Verdana" w:hAnsi="Verdana" w:cs="Arial"/>
          <w:bCs/>
        </w:rPr>
        <w:t>aron</w:t>
      </w:r>
      <w:r w:rsidR="00C43A0C">
        <w:rPr>
          <w:rFonts w:ascii="Verdana" w:hAnsi="Verdana" w:cs="Arial"/>
          <w:bCs/>
        </w:rPr>
        <w:t xml:space="preserve"> que </w:t>
      </w:r>
      <w:r w:rsidR="007E3BD2" w:rsidRPr="00E606A4">
        <w:rPr>
          <w:rFonts w:ascii="Verdana" w:hAnsi="Verdana" w:cs="Arial"/>
          <w:bCs/>
        </w:rPr>
        <w:t>el uso de la</w:t>
      </w:r>
      <w:r w:rsidR="00C43A0C">
        <w:rPr>
          <w:rFonts w:ascii="Verdana" w:hAnsi="Verdana" w:cs="Arial"/>
          <w:bCs/>
        </w:rPr>
        <w:t xml:space="preserve">s </w:t>
      </w:r>
      <w:r w:rsidR="00C43A0C" w:rsidRPr="00720043">
        <w:rPr>
          <w:rFonts w:ascii="Verdana" w:hAnsi="Verdana" w:cs="Arial"/>
          <w:bCs/>
        </w:rPr>
        <w:t>Tecnologías de Información y Comunicaciones</w:t>
      </w:r>
      <w:r w:rsidR="00C43A0C">
        <w:rPr>
          <w:rFonts w:ascii="Verdana" w:hAnsi="Verdana" w:cs="Arial"/>
          <w:bCs/>
        </w:rPr>
        <w:t xml:space="preserve"> (TIC) en el </w:t>
      </w:r>
      <w:r w:rsidR="007E3BD2" w:rsidRPr="00E606A4">
        <w:rPr>
          <w:rFonts w:ascii="Verdana" w:hAnsi="Verdana" w:cs="Arial"/>
          <w:bCs/>
        </w:rPr>
        <w:t>proceso de enseñanza</w:t>
      </w:r>
      <w:r w:rsidR="00C43A0C">
        <w:rPr>
          <w:rFonts w:ascii="Verdana" w:hAnsi="Verdana" w:cs="Arial"/>
          <w:bCs/>
        </w:rPr>
        <w:t xml:space="preserve"> –</w:t>
      </w:r>
      <w:r w:rsidR="007E3BD2" w:rsidRPr="00E606A4">
        <w:rPr>
          <w:rFonts w:ascii="Verdana" w:hAnsi="Verdana" w:cs="Arial"/>
          <w:bCs/>
        </w:rPr>
        <w:t xml:space="preserve"> aprendizaje, </w:t>
      </w:r>
      <w:r w:rsidR="007E3BD2">
        <w:rPr>
          <w:rFonts w:ascii="Verdana" w:hAnsi="Verdana" w:cs="Arial"/>
          <w:bCs/>
        </w:rPr>
        <w:t xml:space="preserve">genera en el aprendiz </w:t>
      </w:r>
      <w:r w:rsidR="007E3BD2" w:rsidRPr="00E606A4">
        <w:rPr>
          <w:rFonts w:ascii="Verdana" w:hAnsi="Verdana" w:cs="Arial"/>
          <w:bCs/>
        </w:rPr>
        <w:t>satisfacción y recreación, facilitando aprendizajes significativos</w:t>
      </w:r>
      <w:r w:rsidR="007E3BD2">
        <w:rPr>
          <w:rFonts w:ascii="Verdana" w:hAnsi="Verdana" w:cs="Arial"/>
          <w:bCs/>
        </w:rPr>
        <w:t xml:space="preserve">. </w:t>
      </w:r>
      <w:r w:rsidR="007E3BD2" w:rsidRPr="007E3BD2">
        <w:rPr>
          <w:rFonts w:ascii="Verdana" w:hAnsi="Verdana" w:cs="Arial"/>
          <w:bCs/>
        </w:rPr>
        <w:t>Es</w:t>
      </w:r>
      <w:r w:rsidR="00A9613A">
        <w:rPr>
          <w:rFonts w:ascii="Verdana" w:hAnsi="Verdana" w:cs="Arial"/>
          <w:bCs/>
        </w:rPr>
        <w:t xml:space="preserve">tos medios para </w:t>
      </w:r>
      <w:r w:rsidR="00A9613A">
        <w:rPr>
          <w:rFonts w:ascii="Verdana" w:hAnsi="Verdana" w:cs="Arial"/>
          <w:bCs/>
        </w:rPr>
        <w:fldChar w:fldCharType="begin" w:fldLock="1"/>
      </w:r>
      <w:r w:rsidR="00C95FC9">
        <w:rPr>
          <w:rFonts w:ascii="Verdana" w:hAnsi="Verdana" w:cs="Arial"/>
          <w:bCs/>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sidR="00A9613A">
        <w:rPr>
          <w:rFonts w:ascii="Verdana" w:hAnsi="Verdana" w:cs="Arial"/>
          <w:bCs/>
        </w:rPr>
        <w:fldChar w:fldCharType="separate"/>
      </w:r>
      <w:r w:rsidR="00A9613A" w:rsidRPr="00C43A0C">
        <w:rPr>
          <w:rFonts w:ascii="Verdana" w:hAnsi="Verdana" w:cs="Arial"/>
          <w:bCs/>
          <w:noProof/>
        </w:rPr>
        <w:t xml:space="preserve">Carmona </w:t>
      </w:r>
      <w:r w:rsidR="00A9613A">
        <w:rPr>
          <w:rFonts w:ascii="Verdana" w:hAnsi="Verdana" w:cs="Arial"/>
          <w:bCs/>
          <w:noProof/>
        </w:rPr>
        <w:t>y</w:t>
      </w:r>
      <w:r w:rsidR="00A9613A" w:rsidRPr="00C43A0C">
        <w:rPr>
          <w:rFonts w:ascii="Verdana" w:hAnsi="Verdana" w:cs="Arial"/>
          <w:bCs/>
          <w:noProof/>
        </w:rPr>
        <w:t xml:space="preserve"> Fuentealba</w:t>
      </w:r>
      <w:r w:rsidR="00A9613A">
        <w:rPr>
          <w:rFonts w:ascii="Verdana" w:hAnsi="Verdana" w:cs="Arial"/>
          <w:bCs/>
          <w:noProof/>
        </w:rPr>
        <w:t xml:space="preserve"> (</w:t>
      </w:r>
      <w:r w:rsidR="00A9613A" w:rsidRPr="00C43A0C">
        <w:rPr>
          <w:rFonts w:ascii="Verdana" w:hAnsi="Verdana" w:cs="Arial"/>
          <w:bCs/>
          <w:noProof/>
        </w:rPr>
        <w:t>2018)</w:t>
      </w:r>
      <w:r w:rsidR="00A9613A">
        <w:rPr>
          <w:rFonts w:ascii="Verdana" w:hAnsi="Verdana" w:cs="Arial"/>
          <w:bCs/>
        </w:rPr>
        <w:fldChar w:fldCharType="end"/>
      </w:r>
      <w:r w:rsidR="00A9613A">
        <w:rPr>
          <w:rFonts w:ascii="Verdana" w:hAnsi="Verdana" w:cs="Arial"/>
          <w:bCs/>
        </w:rPr>
        <w:t xml:space="preserve"> </w:t>
      </w:r>
      <w:r w:rsidR="007E3BD2" w:rsidRPr="007E3BD2">
        <w:rPr>
          <w:rFonts w:ascii="Verdana" w:hAnsi="Verdana" w:cs="Arial"/>
          <w:bCs/>
        </w:rPr>
        <w:t>centran su</w:t>
      </w:r>
      <w:r w:rsidR="00C43A0C">
        <w:rPr>
          <w:rFonts w:ascii="Verdana" w:hAnsi="Verdana" w:cs="Arial"/>
          <w:bCs/>
        </w:rPr>
        <w:t xml:space="preserve"> </w:t>
      </w:r>
      <w:r w:rsidR="007E3BD2" w:rsidRPr="007E3BD2">
        <w:rPr>
          <w:rFonts w:ascii="Verdana" w:hAnsi="Verdana" w:cs="Arial"/>
          <w:bCs/>
        </w:rPr>
        <w:t>atención en el alumno y en el proceso de aprendizaje</w:t>
      </w:r>
      <w:r w:rsidR="00A9613A">
        <w:rPr>
          <w:rFonts w:ascii="Verdana" w:hAnsi="Verdana" w:cs="Arial"/>
          <w:bCs/>
        </w:rPr>
        <w:t>.</w:t>
      </w:r>
    </w:p>
    <w:p w14:paraId="0794D3DE" w14:textId="77777777" w:rsidR="007E3BD2" w:rsidRDefault="007E3BD2" w:rsidP="007E3BD2">
      <w:pPr>
        <w:jc w:val="both"/>
        <w:rPr>
          <w:rFonts w:ascii="Verdana" w:hAnsi="Verdana" w:cs="Arial"/>
          <w:bCs/>
        </w:rPr>
      </w:pPr>
    </w:p>
    <w:p w14:paraId="71F42C58" w14:textId="0A1CCFD0" w:rsidR="00E14497" w:rsidRDefault="00A22B75" w:rsidP="004B377E">
      <w:pPr>
        <w:jc w:val="both"/>
        <w:rPr>
          <w:rFonts w:ascii="Verdana" w:hAnsi="Verdana" w:cs="Arial"/>
          <w:bCs/>
        </w:rPr>
      </w:pPr>
      <w:r>
        <w:rPr>
          <w:rFonts w:ascii="Verdana" w:hAnsi="Verdana" w:cs="Arial"/>
          <w:bCs/>
        </w:rPr>
        <w:t xml:space="preserve">Para </w:t>
      </w:r>
      <w:r>
        <w:rPr>
          <w:rFonts w:ascii="Verdana" w:hAnsi="Verdana" w:cs="Arial"/>
          <w:bCs/>
        </w:rPr>
        <w:fldChar w:fldCharType="begin" w:fldLock="1"/>
      </w:r>
      <w:r w:rsidR="00E606A4">
        <w:rPr>
          <w:rFonts w:ascii="Verdana" w:hAnsi="Verdana" w:cs="Arial"/>
          <w:bCs/>
        </w:rPr>
        <w:instrText>ADDIN CSL_CITATION {"citationItems":[{"id":"ITEM-1","itemData":{"author":[{"dropping-particle":"","family":"Guaidó","given":"Milángela","non-dropping-particle":"","parse-names":false,"suffix":""}],"container-title":"evista Electrónica Formación y Calidad Educativa (REFCalE)","id":"ITEM-1","issued":{"date-parts":[["2019"]]},"page":"57-75","title":"Adquisición de competencias digitales: una experiencia de investigación acción en la unefm, venezuela adquisición de competencias digitales autor:","type":"article-journal"},"uris":["http://www.mendeley.com/documents/?uuid=2c0307a1-32de-4ce6-81dc-878140a4aba0"]}],"mendeley":{"formattedCitation":"(Guaidó, 2019)","manualFormatting":"Guaidó (2019)","plainTextFormattedCitation":"(Guaidó, 2019)","previouslyFormattedCitation":"(Guaidó, 2019)"},"properties":{"noteIndex":0},"schema":"https://github.com/citation-style-language/schema/raw/master/csl-citation.json"}</w:instrText>
      </w:r>
      <w:r>
        <w:rPr>
          <w:rFonts w:ascii="Verdana" w:hAnsi="Verdana" w:cs="Arial"/>
          <w:bCs/>
        </w:rPr>
        <w:fldChar w:fldCharType="separate"/>
      </w:r>
      <w:r w:rsidRPr="00A22B75">
        <w:rPr>
          <w:rFonts w:ascii="Verdana" w:hAnsi="Verdana" w:cs="Arial"/>
          <w:bCs/>
          <w:noProof/>
        </w:rPr>
        <w:t>Guaidó</w:t>
      </w:r>
      <w:r>
        <w:rPr>
          <w:rFonts w:ascii="Verdana" w:hAnsi="Verdana" w:cs="Arial"/>
          <w:bCs/>
          <w:noProof/>
        </w:rPr>
        <w:t xml:space="preserve"> (</w:t>
      </w:r>
      <w:r w:rsidRPr="00A22B75">
        <w:rPr>
          <w:rFonts w:ascii="Verdana" w:hAnsi="Verdana" w:cs="Arial"/>
          <w:bCs/>
          <w:noProof/>
        </w:rPr>
        <w:t>2019)</w:t>
      </w:r>
      <w:r>
        <w:rPr>
          <w:rFonts w:ascii="Verdana" w:hAnsi="Verdana" w:cs="Arial"/>
          <w:bCs/>
        </w:rPr>
        <w:fldChar w:fldCharType="end"/>
      </w:r>
      <w:r>
        <w:rPr>
          <w:rFonts w:ascii="Verdana" w:hAnsi="Verdana" w:cs="Arial"/>
          <w:bCs/>
        </w:rPr>
        <w:t xml:space="preserve"> l</w:t>
      </w:r>
      <w:r w:rsidRPr="00A22B75">
        <w:rPr>
          <w:rFonts w:ascii="Verdana" w:hAnsi="Verdana" w:cs="Arial"/>
          <w:bCs/>
        </w:rPr>
        <w:t xml:space="preserve">as TIC, al integrarse en el aula </w:t>
      </w:r>
      <w:r>
        <w:rPr>
          <w:rFonts w:ascii="Verdana" w:hAnsi="Verdana" w:cs="Arial"/>
          <w:bCs/>
        </w:rPr>
        <w:t xml:space="preserve">como </w:t>
      </w:r>
      <w:r w:rsidRPr="00A22B75">
        <w:rPr>
          <w:rFonts w:ascii="Verdana" w:hAnsi="Verdana" w:cs="Arial"/>
          <w:bCs/>
        </w:rPr>
        <w:t>instrumento cognitivo desarrolla</w:t>
      </w:r>
      <w:r>
        <w:rPr>
          <w:rFonts w:ascii="Verdana" w:hAnsi="Verdana" w:cs="Arial"/>
          <w:bCs/>
        </w:rPr>
        <w:t>n</w:t>
      </w:r>
      <w:r w:rsidRPr="00A22B75">
        <w:rPr>
          <w:rFonts w:ascii="Verdana" w:hAnsi="Verdana" w:cs="Arial"/>
          <w:bCs/>
        </w:rPr>
        <w:t xml:space="preserve"> un potencial transformador, capaz de mejorar la inteligencia y fortalecer la aventura de aprender, permitiendo que los estudiantes realicen actividades interdisciplinarias y colaborativas. </w:t>
      </w:r>
      <w:r>
        <w:rPr>
          <w:rFonts w:ascii="Verdana" w:hAnsi="Verdana" w:cs="Arial"/>
          <w:bCs/>
        </w:rPr>
        <w:t>Sin embargo, en l</w:t>
      </w:r>
      <w:r w:rsidR="00E14497" w:rsidRPr="00E14497">
        <w:rPr>
          <w:rFonts w:ascii="Verdana" w:hAnsi="Verdana" w:cs="Arial"/>
          <w:bCs/>
        </w:rPr>
        <w:t xml:space="preserve">a crisis global por la pandemia, el 91% de la población estudiantil del mundo </w:t>
      </w:r>
      <w:r>
        <w:rPr>
          <w:rFonts w:ascii="Verdana" w:hAnsi="Verdana" w:cs="Arial"/>
          <w:bCs/>
        </w:rPr>
        <w:t xml:space="preserve">fue </w:t>
      </w:r>
      <w:r w:rsidR="00E14497" w:rsidRPr="00E14497">
        <w:rPr>
          <w:rFonts w:ascii="Verdana" w:hAnsi="Verdana" w:cs="Arial"/>
          <w:bCs/>
        </w:rPr>
        <w:t>afectada</w:t>
      </w:r>
      <w:r>
        <w:rPr>
          <w:rFonts w:ascii="Verdana" w:hAnsi="Verdana" w:cs="Arial"/>
          <w:bCs/>
        </w:rPr>
        <w:t>, e</w:t>
      </w:r>
      <w:r w:rsidR="00E14497" w:rsidRPr="00E14497">
        <w:rPr>
          <w:rFonts w:ascii="Verdana" w:hAnsi="Verdana" w:cs="Arial"/>
          <w:bCs/>
        </w:rPr>
        <w:t xml:space="preserve">ntonces la meta </w:t>
      </w:r>
      <w:r>
        <w:rPr>
          <w:rFonts w:ascii="Verdana" w:hAnsi="Verdana" w:cs="Arial"/>
          <w:bCs/>
        </w:rPr>
        <w:t xml:space="preserve">fue </w:t>
      </w:r>
      <w:r w:rsidR="00E14497" w:rsidRPr="00E14497">
        <w:rPr>
          <w:rFonts w:ascii="Verdana" w:hAnsi="Verdana" w:cs="Arial"/>
          <w:bCs/>
        </w:rPr>
        <w:t>impedir el cierre de las escuelas a nivel mundial</w:t>
      </w:r>
      <w:r w:rsidR="00E14497">
        <w:rPr>
          <w:rFonts w:ascii="Verdana" w:hAnsi="Verdana" w:cs="Arial"/>
          <w:bCs/>
        </w:rPr>
        <w:t xml:space="preserve"> </w:t>
      </w:r>
      <w:r w:rsidR="00E14497">
        <w:rPr>
          <w:rFonts w:ascii="Verdana" w:hAnsi="Verdana" w:cs="Arial"/>
          <w:bCs/>
        </w:rPr>
        <w:fldChar w:fldCharType="begin" w:fldLock="1"/>
      </w:r>
      <w:r>
        <w:rPr>
          <w:rFonts w:ascii="Verdana" w:hAnsi="Verdana" w:cs="Arial"/>
          <w:bCs/>
        </w:rPr>
        <w:instrText>ADDIN CSL_CITATION {"citationItems":[{"id":"ITEM-1","itemData":{"abstract":"Es natural que muchos de los docentes sientan temor, desesperanza o estrés al estar confinados en sus hogares ante los riesgos de contagio del COVID-19. El objetivo de esta investigación es apoyar la preparación de los docentes para poner en marcha el proceso forzado de educación virtual en Ecuador. Esta sistematización de experiencia parte del paradigma Critico Reflexivo para administrar virtualmente las técnicas de investigación cualitativa: foro, entrevista abierta e historias de vida. Los participantes son un grupo cautivo de 20 docentes que trabajan en la Universidad Laica Eloy Alfaro de Manabí (ULEAM) en las ciudades Manta y Chone de la república del Ecuador, quienes toman parte de este proceso de construcción social del conocimiento respecto al rol docente ante esta pandemia. Como resultado se presenta unEs natural que muchos de los docentes sientan temor, desesperanza o estrés al estar confinados en sus hogares ante los riesgos de contagio del COVID-19. El objetivo de esta investigación es apoyar la preparación de los docentes para poner en marcha el proceso forzado de educación virtual en Ecuador. Esta sistematización de experiencia parte del paradigma Critico Reflexivo para administrar virtualmente las técnicas de investigación cualitativa: foro, entrevista abierta e historias de vida. Los participantes son un grupo cautivo de 20 docentes que trabajan en la Universidad Laica Eloy Alfaro de Manabí (ULEAM) en las ciudades Manta y Chone de la república del Ecuador, quienes toman parte de este proceso de construcción social del conocimiento respecto al rol docente ante esta pandemia. Como resultado se presenta un protocolo para la auto preparación de los docentes ante el reto de la enseñanza sincrónicas y asincrónica. Las lecciones aprendidas en este trabajo son: la predisposición humana para la superación del temor colectivo viene por la aceptación de lo que se vive, la flexibilidad para adaptarse, y la acción planificada para avanzar. Se ratifica que los roles del docente ante la pandemia son la orientación empática y la transmisión de la calma","author":[{"dropping-particle":"","family":"Villafuerte","given":"Jhonny","non-dropping-particle":"","parse-names":false,"suffix":""},{"dropping-particle":"","family":"Bello","given":"Johanna","non-dropping-particle":"","parse-names":false,"suffix":""},{"dropping-particle":"","family":"Pantaleón","given":"Yisela","non-dropping-particle":"","parse-names":false,"suffix":""},{"dropping-particle":"","family":"Bermello","given":"Jinsop","non-dropping-particle":"","parse-names":false,"suffix":""}],"container-title":"Revista Electrónica Formación y Calidad Educativa (REFCalE)","id":"ITEM-1","issue":"1","issued":{"date-parts":[["2020"]]},"page":"134-150","title":"Rol de los docentes ante la Crisis del Covid-19, una mirada desde el enfoque humano","type":"article-journal","volume":"8"},"uris":["http://www.mendeley.com/documents/?uuid=54226769-744d-4987-b88b-0f7f7e218e9c"]}],"mendeley":{"formattedCitation":"(Villafuerte et al., 2020)","plainTextFormattedCitation":"(Villafuerte et al., 2020)","previouslyFormattedCitation":"(Villafuerte et al., 2020)"},"properties":{"noteIndex":0},"schema":"https://github.com/citation-style-language/schema/raw/master/csl-citation.json"}</w:instrText>
      </w:r>
      <w:r w:rsidR="00E14497">
        <w:rPr>
          <w:rFonts w:ascii="Verdana" w:hAnsi="Verdana" w:cs="Arial"/>
          <w:bCs/>
        </w:rPr>
        <w:fldChar w:fldCharType="separate"/>
      </w:r>
      <w:r w:rsidR="00E14497" w:rsidRPr="00E14497">
        <w:rPr>
          <w:rFonts w:ascii="Verdana" w:hAnsi="Verdana" w:cs="Arial"/>
          <w:bCs/>
          <w:noProof/>
        </w:rPr>
        <w:t>(Villafuerte et al., 2020)</w:t>
      </w:r>
      <w:r w:rsidR="00E14497">
        <w:rPr>
          <w:rFonts w:ascii="Verdana" w:hAnsi="Verdana" w:cs="Arial"/>
          <w:bCs/>
        </w:rPr>
        <w:fldChar w:fldCharType="end"/>
      </w:r>
      <w:r w:rsidR="00E14497" w:rsidRPr="00E14497">
        <w:rPr>
          <w:rFonts w:ascii="Verdana" w:hAnsi="Verdana" w:cs="Arial"/>
          <w:bCs/>
        </w:rPr>
        <w:t>.</w:t>
      </w:r>
    </w:p>
    <w:p w14:paraId="08C0CDB0" w14:textId="77777777" w:rsidR="004B377E" w:rsidRDefault="004B377E" w:rsidP="004B377E">
      <w:pPr>
        <w:jc w:val="both"/>
        <w:rPr>
          <w:rFonts w:ascii="Verdana" w:hAnsi="Verdana" w:cs="Arial"/>
          <w:bCs/>
        </w:rPr>
      </w:pPr>
    </w:p>
    <w:p w14:paraId="679F9075" w14:textId="77777777" w:rsidR="004B377E" w:rsidRDefault="004B377E" w:rsidP="004B377E">
      <w:pPr>
        <w:jc w:val="both"/>
        <w:rPr>
          <w:rFonts w:ascii="Verdana" w:hAnsi="Verdana" w:cs="Arial"/>
          <w:bCs/>
        </w:rPr>
      </w:pPr>
      <w:r>
        <w:rPr>
          <w:rFonts w:ascii="Verdana" w:hAnsi="Verdana" w:cs="Arial"/>
          <w:bCs/>
        </w:rPr>
        <w:t>Para l</w:t>
      </w:r>
      <w:r w:rsidRPr="00720043">
        <w:rPr>
          <w:rFonts w:ascii="Verdana" w:hAnsi="Verdana" w:cs="Arial"/>
          <w:bCs/>
        </w:rPr>
        <w:t>a Universidad Estatal del Sur de Manabí</w:t>
      </w:r>
      <w:r>
        <w:rPr>
          <w:rFonts w:ascii="Verdana" w:hAnsi="Verdana" w:cs="Arial"/>
          <w:bCs/>
        </w:rPr>
        <w:t xml:space="preserve"> (</w:t>
      </w:r>
      <w:r w:rsidRPr="00720043">
        <w:rPr>
          <w:rFonts w:ascii="Verdana" w:hAnsi="Verdana" w:cs="Arial"/>
          <w:bCs/>
        </w:rPr>
        <w:t>UNESUM</w:t>
      </w:r>
      <w:r>
        <w:rPr>
          <w:rFonts w:ascii="Verdana" w:hAnsi="Verdana" w:cs="Arial"/>
          <w:bCs/>
        </w:rPr>
        <w:t>) e</w:t>
      </w:r>
      <w:r w:rsidRPr="00720043">
        <w:rPr>
          <w:rFonts w:ascii="Verdana" w:hAnsi="Verdana" w:cs="Arial"/>
          <w:bCs/>
        </w:rPr>
        <w:t xml:space="preserve">l cambio de la modalidad educativa, significó la inclusión de </w:t>
      </w:r>
      <w:r>
        <w:rPr>
          <w:rFonts w:ascii="Verdana" w:hAnsi="Verdana" w:cs="Arial"/>
          <w:bCs/>
        </w:rPr>
        <w:t>TIC</w:t>
      </w:r>
      <w:r w:rsidRPr="00720043">
        <w:rPr>
          <w:rFonts w:ascii="Verdana" w:hAnsi="Verdana" w:cs="Arial"/>
          <w:bCs/>
        </w:rPr>
        <w:t>, la dependencia de la internet</w:t>
      </w:r>
      <w:r>
        <w:rPr>
          <w:rFonts w:ascii="Verdana" w:hAnsi="Verdana" w:cs="Arial"/>
          <w:bCs/>
        </w:rPr>
        <w:t>, la actualización docente en manejo y</w:t>
      </w:r>
      <w:r w:rsidRPr="00720043">
        <w:rPr>
          <w:rFonts w:ascii="Verdana" w:hAnsi="Verdana" w:cs="Arial"/>
          <w:bCs/>
        </w:rPr>
        <w:t xml:space="preserve"> uso de la Suite de Google</w:t>
      </w:r>
      <w:r>
        <w:rPr>
          <w:rFonts w:ascii="Verdana" w:hAnsi="Verdana" w:cs="Arial"/>
          <w:bCs/>
        </w:rPr>
        <w:t>, manejo de mensajería instantánea, manejo de salas virtuales sincrónicas y asincrónicas, video conferencias</w:t>
      </w:r>
      <w:r w:rsidRPr="00720043">
        <w:rPr>
          <w:rFonts w:ascii="Verdana" w:hAnsi="Verdana" w:cs="Arial"/>
          <w:bCs/>
        </w:rPr>
        <w:t xml:space="preserve"> </w:t>
      </w:r>
      <w:r>
        <w:rPr>
          <w:rFonts w:ascii="Verdana" w:hAnsi="Verdana" w:cs="Arial"/>
          <w:bCs/>
        </w:rPr>
        <w:t xml:space="preserve">u </w:t>
      </w:r>
      <w:r w:rsidRPr="00720043">
        <w:rPr>
          <w:rFonts w:ascii="Verdana" w:hAnsi="Verdana" w:cs="Arial"/>
          <w:bCs/>
        </w:rPr>
        <w:t xml:space="preserve">otras herramientas informáticas </w:t>
      </w:r>
      <w:r>
        <w:rPr>
          <w:rFonts w:ascii="Verdana" w:hAnsi="Verdana" w:cs="Arial"/>
          <w:bCs/>
        </w:rPr>
        <w:t xml:space="preserve">útiles en el </w:t>
      </w:r>
      <w:r w:rsidRPr="00720043">
        <w:rPr>
          <w:rFonts w:ascii="Verdana" w:hAnsi="Verdana" w:cs="Arial"/>
          <w:bCs/>
        </w:rPr>
        <w:t xml:space="preserve">proceso de enseñanza – aprendizaje </w:t>
      </w:r>
      <w:r>
        <w:rPr>
          <w:rFonts w:ascii="Verdana" w:hAnsi="Verdana" w:cs="Arial"/>
          <w:bCs/>
        </w:rPr>
        <w:t xml:space="preserve">de </w:t>
      </w:r>
      <w:r w:rsidRPr="00720043">
        <w:rPr>
          <w:rFonts w:ascii="Verdana" w:hAnsi="Verdana" w:cs="Arial"/>
          <w:bCs/>
        </w:rPr>
        <w:t>7660 estudiantes</w:t>
      </w:r>
      <w:r>
        <w:rPr>
          <w:rFonts w:ascii="Verdana" w:hAnsi="Verdana" w:cs="Arial"/>
          <w:bCs/>
        </w:rPr>
        <w:t xml:space="preserve"> matriculados durante el año 2020.</w:t>
      </w:r>
    </w:p>
    <w:p w14:paraId="6F75C932" w14:textId="77777777" w:rsidR="004B377E" w:rsidRPr="00720043" w:rsidRDefault="004B377E" w:rsidP="004B377E">
      <w:pPr>
        <w:jc w:val="both"/>
        <w:rPr>
          <w:rFonts w:ascii="Verdana" w:hAnsi="Verdana" w:cs="Arial"/>
          <w:bCs/>
        </w:rPr>
      </w:pPr>
    </w:p>
    <w:p w14:paraId="2588D172" w14:textId="43FD2CD6" w:rsidR="00EF524B" w:rsidRDefault="004B377E" w:rsidP="00E14497">
      <w:pPr>
        <w:jc w:val="both"/>
        <w:rPr>
          <w:rFonts w:ascii="Verdana" w:hAnsi="Verdana" w:cs="Arial"/>
          <w:bCs/>
        </w:rPr>
      </w:pPr>
      <w:r>
        <w:rPr>
          <w:rFonts w:ascii="Verdana" w:hAnsi="Verdana" w:cs="Arial"/>
          <w:bCs/>
        </w:rPr>
        <w:lastRenderedPageBreak/>
        <w:t>La nueva normalidad educativa, el desarrollo de competencias digitales y el uso de las TIC, forman parte del entorno virtual que llegó para quedarse, sin embargo, su sostenibilidad depende de su evaluación e innovación permanente, si se quiere lograr resultados en la formación de los nuevos profesionales en el país.</w:t>
      </w:r>
      <w:r w:rsidR="00E14497">
        <w:rPr>
          <w:rFonts w:ascii="Verdana" w:hAnsi="Verdana" w:cs="Arial"/>
          <w:bCs/>
        </w:rPr>
        <w:t xml:space="preserve"> </w:t>
      </w:r>
      <w:r w:rsidR="00EF524B">
        <w:rPr>
          <w:rFonts w:ascii="Verdana" w:hAnsi="Verdana" w:cs="Arial"/>
          <w:lang w:val="es-EC"/>
        </w:rPr>
        <w:t xml:space="preserve">Por lo expuesto, se planteó </w:t>
      </w:r>
      <w:r w:rsidR="00E14497">
        <w:rPr>
          <w:rFonts w:ascii="Verdana" w:hAnsi="Verdana" w:cs="Arial"/>
          <w:lang w:val="es-EC"/>
        </w:rPr>
        <w:t>el o</w:t>
      </w:r>
      <w:r w:rsidR="00EF524B" w:rsidRPr="00697498">
        <w:rPr>
          <w:rFonts w:ascii="Verdana" w:hAnsi="Verdana" w:cs="Arial"/>
          <w:lang w:val="es-EC"/>
        </w:rPr>
        <w:t>b</w:t>
      </w:r>
      <w:r w:rsidR="00EF524B">
        <w:rPr>
          <w:rFonts w:ascii="Verdana" w:hAnsi="Verdana" w:cs="Arial"/>
          <w:lang w:val="es-EC"/>
        </w:rPr>
        <w:t>jetivo</w:t>
      </w:r>
      <w:r w:rsidR="00E14497">
        <w:rPr>
          <w:rFonts w:ascii="Verdana" w:hAnsi="Verdana" w:cs="Arial"/>
          <w:lang w:val="es-EC"/>
        </w:rPr>
        <w:t>:</w:t>
      </w:r>
      <w:r w:rsidR="00EF524B">
        <w:rPr>
          <w:rFonts w:ascii="Verdana" w:hAnsi="Verdana" w:cs="Arial"/>
          <w:lang w:val="es-EC"/>
        </w:rPr>
        <w:t xml:space="preserve"> describir las competencias TIC adquiridas por los estudiantes de Ingeniería Ambiental de la UNESUM y </w:t>
      </w:r>
      <w:r w:rsidR="00E14497">
        <w:rPr>
          <w:rFonts w:ascii="Verdana" w:hAnsi="Verdana" w:cs="Arial"/>
          <w:lang w:val="es-EC"/>
        </w:rPr>
        <w:t xml:space="preserve">como </w:t>
      </w:r>
      <w:r w:rsidR="00EF524B">
        <w:rPr>
          <w:rFonts w:ascii="Verdana" w:hAnsi="Verdana" w:cs="Arial"/>
          <w:bCs/>
        </w:rPr>
        <w:t>Hipótesis: l</w:t>
      </w:r>
      <w:r w:rsidR="00EF524B" w:rsidRPr="00835A77">
        <w:rPr>
          <w:rFonts w:ascii="Verdana" w:hAnsi="Verdana" w:cs="Arial"/>
          <w:bCs/>
        </w:rPr>
        <w:t>as competencias TIC mostradas por los estudiantes de Ingeniería Ambiental son el reflejo de los procesos de enseñanza-aprendizaje impartido por los docentes de la Carrera</w:t>
      </w:r>
      <w:r w:rsidR="00EF524B">
        <w:rPr>
          <w:rFonts w:ascii="Verdana" w:hAnsi="Verdana" w:cs="Arial"/>
          <w:bCs/>
        </w:rPr>
        <w:t xml:space="preserve"> de Ingeniería Ambiental</w:t>
      </w:r>
      <w:r w:rsidR="00E14497">
        <w:rPr>
          <w:rFonts w:ascii="Verdana" w:hAnsi="Verdana" w:cs="Arial"/>
          <w:bCs/>
        </w:rPr>
        <w:t>.</w:t>
      </w:r>
    </w:p>
    <w:p w14:paraId="051351FB" w14:textId="77777777" w:rsidR="004B377E" w:rsidRPr="0031180D" w:rsidRDefault="004B377E" w:rsidP="004B377E">
      <w:pPr>
        <w:spacing w:before="240" w:after="120"/>
        <w:jc w:val="both"/>
        <w:rPr>
          <w:rFonts w:ascii="Verdana" w:hAnsi="Verdana" w:cs="Arial"/>
          <w:bCs/>
        </w:rPr>
      </w:pPr>
      <w:r>
        <w:rPr>
          <w:rFonts w:ascii="Verdana" w:hAnsi="Verdana" w:cs="Arial"/>
          <w:bCs/>
        </w:rPr>
        <w:t>Educar en tiempos de covid</w:t>
      </w:r>
    </w:p>
    <w:p w14:paraId="513CB724" w14:textId="77777777" w:rsidR="004B377E" w:rsidRDefault="004B377E" w:rsidP="004B377E">
      <w:pPr>
        <w:spacing w:before="240" w:after="120"/>
        <w:jc w:val="both"/>
        <w:rPr>
          <w:rFonts w:ascii="Verdana" w:hAnsi="Verdana" w:cs="Arial"/>
          <w:bCs/>
          <w:lang w:val="es-EC"/>
        </w:rPr>
      </w:pPr>
      <w:r>
        <w:rPr>
          <w:rFonts w:ascii="Verdana" w:hAnsi="Verdana" w:cs="Arial"/>
          <w:bCs/>
          <w:lang w:val="es-EC"/>
        </w:rPr>
        <w:t xml:space="preserve">Para </w:t>
      </w:r>
      <w:r>
        <w:rPr>
          <w:rFonts w:ascii="Verdana" w:hAnsi="Verdana" w:cs="Arial"/>
          <w:bCs/>
          <w:lang w:val="es-EC"/>
        </w:rPr>
        <w:fldChar w:fldCharType="begin" w:fldLock="1"/>
      </w:r>
      <w:r>
        <w:rPr>
          <w:rFonts w:ascii="Verdana" w:hAnsi="Verdana" w:cs="Arial"/>
          <w:bCs/>
          <w:lang w:val="es-EC"/>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Pr>
          <w:rFonts w:ascii="Verdana" w:hAnsi="Verdana" w:cs="Arial"/>
          <w:bCs/>
          <w:lang w:val="es-EC"/>
        </w:rPr>
        <w:fldChar w:fldCharType="separate"/>
      </w:r>
      <w:r w:rsidRPr="00443F2B">
        <w:rPr>
          <w:rFonts w:ascii="Verdana" w:hAnsi="Verdana" w:cs="Arial"/>
          <w:bCs/>
          <w:noProof/>
          <w:lang w:val="es-EC"/>
        </w:rPr>
        <w:t>Sión et al.</w:t>
      </w:r>
      <w:r>
        <w:rPr>
          <w:rFonts w:ascii="Verdana" w:hAnsi="Verdana" w:cs="Arial"/>
          <w:bCs/>
          <w:noProof/>
          <w:lang w:val="es-EC"/>
        </w:rPr>
        <w:t xml:space="preserve"> (</w:t>
      </w:r>
      <w:r w:rsidRPr="00443F2B">
        <w:rPr>
          <w:rFonts w:ascii="Verdana" w:hAnsi="Verdana" w:cs="Arial"/>
          <w:bCs/>
          <w:noProof/>
          <w:lang w:val="es-EC"/>
        </w:rPr>
        <w:t>2017)</w:t>
      </w:r>
      <w:r>
        <w:rPr>
          <w:rFonts w:ascii="Verdana" w:hAnsi="Verdana" w:cs="Arial"/>
          <w:bCs/>
          <w:lang w:val="es-EC"/>
        </w:rPr>
        <w:fldChar w:fldCharType="end"/>
      </w:r>
      <w:r>
        <w:rPr>
          <w:rFonts w:ascii="Verdana" w:hAnsi="Verdana" w:cs="Arial"/>
          <w:bCs/>
          <w:lang w:val="es-EC"/>
        </w:rPr>
        <w:t xml:space="preserve"> era necesario </w:t>
      </w:r>
      <w:r w:rsidRPr="00443F2B">
        <w:rPr>
          <w:rFonts w:ascii="Verdana" w:hAnsi="Verdana" w:cs="Arial"/>
          <w:bCs/>
          <w:lang w:val="es-EC"/>
        </w:rPr>
        <w:t xml:space="preserve">introducir cambios estructurales </w:t>
      </w:r>
      <w:r>
        <w:rPr>
          <w:rFonts w:ascii="Verdana" w:hAnsi="Verdana" w:cs="Arial"/>
          <w:bCs/>
          <w:lang w:val="es-EC"/>
        </w:rPr>
        <w:t xml:space="preserve">en el sistema educativo e integrar </w:t>
      </w:r>
      <w:r w:rsidRPr="00443F2B">
        <w:rPr>
          <w:rFonts w:ascii="Verdana" w:hAnsi="Verdana" w:cs="Arial"/>
          <w:bCs/>
          <w:lang w:val="es-EC"/>
        </w:rPr>
        <w:t>las TIC a los procesos formativos,</w:t>
      </w:r>
      <w:r>
        <w:rPr>
          <w:rFonts w:ascii="Verdana" w:hAnsi="Verdana" w:cs="Arial"/>
          <w:bCs/>
          <w:lang w:val="es-EC"/>
        </w:rPr>
        <w:t xml:space="preserve"> para </w:t>
      </w:r>
      <w:r w:rsidRPr="00443F2B">
        <w:rPr>
          <w:rFonts w:ascii="Verdana" w:hAnsi="Verdana" w:cs="Arial"/>
          <w:bCs/>
          <w:lang w:val="es-EC"/>
        </w:rPr>
        <w:t>desarroll</w:t>
      </w:r>
      <w:r>
        <w:rPr>
          <w:rFonts w:ascii="Verdana" w:hAnsi="Verdana" w:cs="Arial"/>
          <w:bCs/>
          <w:lang w:val="es-EC"/>
        </w:rPr>
        <w:t xml:space="preserve">ar </w:t>
      </w:r>
      <w:r w:rsidRPr="00443F2B">
        <w:rPr>
          <w:rFonts w:ascii="Verdana" w:hAnsi="Verdana" w:cs="Arial"/>
          <w:bCs/>
          <w:lang w:val="es-EC"/>
        </w:rPr>
        <w:t xml:space="preserve">habilidades cognitivas </w:t>
      </w:r>
      <w:r>
        <w:rPr>
          <w:rFonts w:ascii="Verdana" w:hAnsi="Verdana" w:cs="Arial"/>
          <w:bCs/>
          <w:lang w:val="es-EC"/>
        </w:rPr>
        <w:t xml:space="preserve">y lograr </w:t>
      </w:r>
      <w:r w:rsidRPr="00443F2B">
        <w:rPr>
          <w:rFonts w:ascii="Verdana" w:hAnsi="Verdana" w:cs="Arial"/>
          <w:bCs/>
          <w:lang w:val="es-EC"/>
        </w:rPr>
        <w:t>aprendizajes significativos</w:t>
      </w:r>
      <w:r>
        <w:rPr>
          <w:rFonts w:ascii="Verdana" w:hAnsi="Verdana" w:cs="Arial"/>
          <w:bCs/>
          <w:lang w:val="es-EC"/>
        </w:rPr>
        <w:t xml:space="preserve">, posteriormente, </w:t>
      </w:r>
      <w:r>
        <w:rPr>
          <w:rFonts w:ascii="Verdana" w:hAnsi="Verdana" w:cs="Arial"/>
          <w:bCs/>
          <w:lang w:val="es-EC"/>
        </w:rPr>
        <w:fldChar w:fldCharType="begin" w:fldLock="1"/>
      </w:r>
      <w:r>
        <w:rPr>
          <w:rFonts w:ascii="Verdana" w:hAnsi="Verdana" w:cs="Arial"/>
          <w:bCs/>
          <w:lang w:val="es-EC"/>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Pr>
          <w:rFonts w:ascii="Verdana" w:hAnsi="Verdana" w:cs="Arial"/>
          <w:bCs/>
          <w:lang w:val="es-EC"/>
        </w:rPr>
        <w:fldChar w:fldCharType="separate"/>
      </w:r>
      <w:r w:rsidRPr="003D4A1E">
        <w:rPr>
          <w:rFonts w:ascii="Verdana" w:hAnsi="Verdana" w:cs="Arial"/>
          <w:bCs/>
          <w:noProof/>
          <w:lang w:val="es-EC"/>
        </w:rPr>
        <w:t>Carmona</w:t>
      </w:r>
      <w:r>
        <w:rPr>
          <w:rFonts w:ascii="Verdana" w:hAnsi="Verdana" w:cs="Arial"/>
          <w:bCs/>
          <w:noProof/>
          <w:lang w:val="es-EC"/>
        </w:rPr>
        <w:t xml:space="preserve"> y </w:t>
      </w:r>
      <w:r w:rsidRPr="003D4A1E">
        <w:rPr>
          <w:rFonts w:ascii="Verdana" w:hAnsi="Verdana" w:cs="Arial"/>
          <w:bCs/>
          <w:noProof/>
          <w:lang w:val="es-EC"/>
        </w:rPr>
        <w:t>Fuentealba</w:t>
      </w:r>
      <w:r>
        <w:rPr>
          <w:rFonts w:ascii="Verdana" w:hAnsi="Verdana" w:cs="Arial"/>
          <w:bCs/>
          <w:noProof/>
          <w:lang w:val="es-EC"/>
        </w:rPr>
        <w:t xml:space="preserve"> (</w:t>
      </w:r>
      <w:r w:rsidRPr="003D4A1E">
        <w:rPr>
          <w:rFonts w:ascii="Verdana" w:hAnsi="Verdana" w:cs="Arial"/>
          <w:bCs/>
          <w:noProof/>
          <w:lang w:val="es-EC"/>
        </w:rPr>
        <w:t>2018)</w:t>
      </w:r>
      <w:r>
        <w:rPr>
          <w:rFonts w:ascii="Verdana" w:hAnsi="Verdana" w:cs="Arial"/>
          <w:bCs/>
          <w:lang w:val="es-EC"/>
        </w:rPr>
        <w:fldChar w:fldCharType="end"/>
      </w:r>
      <w:r>
        <w:rPr>
          <w:rFonts w:ascii="Verdana" w:hAnsi="Verdana" w:cs="Arial"/>
          <w:bCs/>
          <w:lang w:val="es-EC"/>
        </w:rPr>
        <w:t xml:space="preserve"> señalan que </w:t>
      </w:r>
      <w:r w:rsidRPr="003D4A1E">
        <w:rPr>
          <w:rFonts w:ascii="Verdana" w:hAnsi="Verdana" w:cs="Arial"/>
          <w:bCs/>
          <w:lang w:val="es-EC"/>
        </w:rPr>
        <w:t>la globalización, impact</w:t>
      </w:r>
      <w:r>
        <w:rPr>
          <w:rFonts w:ascii="Verdana" w:hAnsi="Verdana" w:cs="Arial"/>
          <w:bCs/>
          <w:lang w:val="es-EC"/>
        </w:rPr>
        <w:t>ó</w:t>
      </w:r>
      <w:r w:rsidRPr="003D4A1E">
        <w:rPr>
          <w:rFonts w:ascii="Verdana" w:hAnsi="Verdana" w:cs="Arial"/>
          <w:bCs/>
          <w:lang w:val="es-EC"/>
        </w:rPr>
        <w:t xml:space="preserve"> en el proceso educativo exig</w:t>
      </w:r>
      <w:r>
        <w:rPr>
          <w:rFonts w:ascii="Verdana" w:hAnsi="Verdana" w:cs="Arial"/>
          <w:bCs/>
          <w:lang w:val="es-EC"/>
        </w:rPr>
        <w:t xml:space="preserve">iendo </w:t>
      </w:r>
      <w:r w:rsidRPr="003D4A1E">
        <w:rPr>
          <w:rFonts w:ascii="Verdana" w:hAnsi="Verdana" w:cs="Arial"/>
          <w:bCs/>
          <w:lang w:val="es-EC"/>
        </w:rPr>
        <w:t>integrar las TIC, para desarroll</w:t>
      </w:r>
      <w:r>
        <w:rPr>
          <w:rFonts w:ascii="Verdana" w:hAnsi="Verdana" w:cs="Arial"/>
          <w:bCs/>
          <w:lang w:val="es-EC"/>
        </w:rPr>
        <w:t xml:space="preserve">ar </w:t>
      </w:r>
      <w:r w:rsidRPr="003D4A1E">
        <w:rPr>
          <w:rFonts w:ascii="Verdana" w:hAnsi="Verdana" w:cs="Arial"/>
          <w:bCs/>
          <w:lang w:val="es-EC"/>
        </w:rPr>
        <w:t>habilidades de orden superior</w:t>
      </w:r>
      <w:r>
        <w:rPr>
          <w:rFonts w:ascii="Verdana" w:hAnsi="Verdana" w:cs="Arial"/>
          <w:bCs/>
          <w:lang w:val="es-EC"/>
        </w:rPr>
        <w:t xml:space="preserve"> </w:t>
      </w:r>
      <w:r w:rsidRPr="003D4A1E">
        <w:rPr>
          <w:rFonts w:ascii="Verdana" w:hAnsi="Verdana" w:cs="Arial"/>
          <w:bCs/>
          <w:lang w:val="es-EC"/>
        </w:rPr>
        <w:t>en l</w:t>
      </w:r>
      <w:r>
        <w:rPr>
          <w:rFonts w:ascii="Verdana" w:hAnsi="Verdana" w:cs="Arial"/>
          <w:bCs/>
          <w:lang w:val="es-EC"/>
        </w:rPr>
        <w:t>os p</w:t>
      </w:r>
      <w:r w:rsidRPr="003D4A1E">
        <w:rPr>
          <w:rFonts w:ascii="Verdana" w:hAnsi="Verdana" w:cs="Arial"/>
          <w:bCs/>
          <w:lang w:val="es-EC"/>
        </w:rPr>
        <w:t>rofesionales</w:t>
      </w:r>
      <w:r>
        <w:rPr>
          <w:rFonts w:ascii="Verdana" w:hAnsi="Verdana" w:cs="Arial"/>
          <w:bCs/>
          <w:lang w:val="es-EC"/>
        </w:rPr>
        <w:t xml:space="preserve">, sin embargo, para </w:t>
      </w:r>
      <w:r>
        <w:rPr>
          <w:rFonts w:ascii="Verdana" w:hAnsi="Verdana" w:cs="Arial"/>
          <w:bCs/>
          <w:lang w:val="es-EC"/>
        </w:rPr>
        <w:fldChar w:fldCharType="begin" w:fldLock="1"/>
      </w:r>
      <w:r>
        <w:rPr>
          <w:rFonts w:ascii="Verdana" w:hAnsi="Verdana" w:cs="Arial"/>
          <w:bCs/>
          <w:lang w:val="es-EC"/>
        </w:rPr>
        <w:instrText>ADDIN CSL_CITATION {"citationItems":[{"id":"ITEM-1","itemData":{"DOI":"10.33210/ca.v9i2.281","ISSN":"1390-9592","abstract":"La emergencia mundial a causa de la enfermedad COVID-19 ha obligado a los sistemas educativos de la región y el mundo a transitar de un modelo pedagógico establecido en cada país hacia un modelo pedagógico en el cual el proceso de enseñanza y asimilación de conocimientos se desarrolla de forma digital y tiene lugar en entornos virtuales, lo que ha supuesto un desafío para todos los componentes de un sistema educativo, puesto que dicha transición a causa de la emergencia se ha realizado de una forma abrupta. En el presente artículo se reflexiona sobre la coyuntura actual en el ámbito educativo y como aporte se proponen tres aspectos fundamentales a considerar: a) la Implementación de recursos tecnológicos, b) capacitación del personal docente, c) adaptación de estudiantes a esta forma de educación, sobre los cuales deben centrarse las acciones con la finalidad que el modelo asumido pueda tener éxito.","author":[{"dropping-particle":"","family":"Cóndor-Herrera","given":"OMAR","non-dropping-particle":"","parse-names":false,"suffix":""}],"container-title":"CienciAmérica","id":"ITEM-1","issue":"2","issued":{"date-parts":[["2020","5","5"]]},"page":"31","title":"Educar en tiempos de COVID-19","type":"article-journal","volume":"9"},"uris":["http://www.mendeley.com/documents/?uuid=599e6ca8-ae59-432a-914d-34d43178a2f0"]}],"mendeley":{"formattedCitation":"(Cóndor-Herrera, 2020)","manualFormatting":"Cóndor (2020)","plainTextFormattedCitation":"(Cóndor-Herrera, 2020)","previouslyFormattedCitation":"(Cóndor-Herrera, 2020)"},"properties":{"noteIndex":0},"schema":"https://github.com/citation-style-language/schema/raw/master/csl-citation.json"}</w:instrText>
      </w:r>
      <w:r>
        <w:rPr>
          <w:rFonts w:ascii="Verdana" w:hAnsi="Verdana" w:cs="Arial"/>
          <w:bCs/>
          <w:lang w:val="es-EC"/>
        </w:rPr>
        <w:fldChar w:fldCharType="separate"/>
      </w:r>
      <w:r w:rsidRPr="003A2CEA">
        <w:rPr>
          <w:rFonts w:ascii="Verdana" w:hAnsi="Verdana" w:cs="Arial"/>
          <w:bCs/>
          <w:noProof/>
          <w:lang w:val="es-EC"/>
        </w:rPr>
        <w:t>Cóndor</w:t>
      </w:r>
      <w:r>
        <w:rPr>
          <w:rFonts w:ascii="Verdana" w:hAnsi="Verdana" w:cs="Arial"/>
          <w:bCs/>
          <w:noProof/>
          <w:lang w:val="es-EC"/>
        </w:rPr>
        <w:t xml:space="preserve"> (</w:t>
      </w:r>
      <w:r w:rsidRPr="003A2CEA">
        <w:rPr>
          <w:rFonts w:ascii="Verdana" w:hAnsi="Verdana" w:cs="Arial"/>
          <w:bCs/>
          <w:noProof/>
          <w:lang w:val="es-EC"/>
        </w:rPr>
        <w:t>2020)</w:t>
      </w:r>
      <w:r>
        <w:rPr>
          <w:rFonts w:ascii="Verdana" w:hAnsi="Verdana" w:cs="Arial"/>
          <w:bCs/>
          <w:lang w:val="es-EC"/>
        </w:rPr>
        <w:fldChar w:fldCharType="end"/>
      </w:r>
      <w:r>
        <w:rPr>
          <w:rFonts w:ascii="Verdana" w:hAnsi="Verdana" w:cs="Arial"/>
          <w:bCs/>
          <w:lang w:val="es-EC"/>
        </w:rPr>
        <w:t xml:space="preserve"> fue la crisis sanitaria de la Covid 19 que obligó a todos los países del mundo a </w:t>
      </w:r>
      <w:r w:rsidRPr="003A2CEA">
        <w:rPr>
          <w:rFonts w:ascii="Verdana" w:hAnsi="Verdana" w:cs="Arial"/>
          <w:bCs/>
          <w:lang w:val="es-EC"/>
        </w:rPr>
        <w:t>transitar hacia un modelo pedagógico de enseñanza virtual basado en la aplicación de las TIC</w:t>
      </w:r>
      <w:r>
        <w:rPr>
          <w:rFonts w:ascii="Verdana" w:hAnsi="Verdana" w:cs="Arial"/>
          <w:bCs/>
          <w:lang w:val="es-EC"/>
        </w:rPr>
        <w:t>.</w:t>
      </w:r>
    </w:p>
    <w:p w14:paraId="214AD050" w14:textId="2DEAE22C" w:rsidR="004B377E" w:rsidRDefault="004B377E" w:rsidP="004B377E">
      <w:pPr>
        <w:spacing w:before="240" w:after="120"/>
        <w:jc w:val="both"/>
        <w:rPr>
          <w:rFonts w:ascii="Verdana" w:hAnsi="Verdana" w:cs="Arial"/>
          <w:bCs/>
          <w:lang w:val="es-EC"/>
        </w:rPr>
      </w:pPr>
      <w:r>
        <w:rPr>
          <w:rFonts w:ascii="Verdana" w:hAnsi="Verdana" w:cs="Arial"/>
          <w:bCs/>
          <w:lang w:val="es-EC"/>
        </w:rPr>
        <w:t xml:space="preserve">La educación en tiempos de pandemia para </w:t>
      </w:r>
      <w:r>
        <w:rPr>
          <w:rFonts w:ascii="Verdana" w:hAnsi="Verdana" w:cs="Arial"/>
          <w:bCs/>
          <w:lang w:val="es-EC"/>
        </w:rPr>
        <w:fldChar w:fldCharType="begin" w:fldLock="1"/>
      </w:r>
      <w:r>
        <w:rPr>
          <w:rFonts w:ascii="Verdana" w:hAnsi="Verdana" w:cs="Arial"/>
          <w:bCs/>
          <w:lang w:val="es-EC"/>
        </w:rPr>
        <w:instrText>ADDIN CSL_CITATION {"citationItems":[{"id":"ITEM-1","itemData":{"DOI":"10.29018/issn.2588-1000vol4iss34.2020pp79-86","ISSN":"2588-1000","abstract":"La emergencia mundial a causa de la enfermedad covid-19 en todos los países del mundo que se vieron afectados por esta anomalía han obligado a los sistemas educativos de Latinoamérica y de manera especial a Ecuador a transponer de un modelo pedagógico ya establecido y concebido como propio en cada país hacia un modelo pedagógico adoptado y creado urgentemente en el cual el proceso de enseñanza y asimilación de conocimientos se desarrolla de forma digital sin contactos de unos a otros o sea docentes y estudiantes teniendo lugar en las biósferas virtuales, lo cual supone un desapego total de la rutina de antes y permite ser ingeniosos enigmáticos y creativos e inclusive proactivos, enfrentándo a un desafío, para todos los componentes de un sistema educativo, puesto que dicha transformación a causa de la emergencia se ha realizado de una forma escabrosa sin planificación alguna detenidamente,en el presente artículo se delibera sobre la acoplamiento actual en el ámbito educativo enlas acciones de todos los involucrados en el quehacer educativo y como aporte se proponen tres aspectos fundamentales a considerarse: a) la consumación de recursos tecnológicos, b) entrenamiento del personal docente, c) acomodación de estudiantes a esta forma de educación vigente, sobre los cuales deben centrarse las acciones con la intención que el modelo asumido pueda tener éxito, eficiencia, eficacia y funcionalidad institucional.","author":[{"dropping-particle":"","family":"Mora Aristega","given":"Angélica Márgara","non-dropping-particle":"","parse-names":false,"suffix":""},{"dropping-particle":"","family":"Mora Aristega","given":"Julio Ernesto","non-dropping-particle":"","parse-names":false,"suffix":""},{"dropping-particle":"","family":"Calderón Angulo","given":"Reyes Johan","non-dropping-particle":"","parse-names":false,"suffix":""},{"dropping-particle":"","family":"Huilcapi Masacón","given":"Magdalena Rosario","non-dropping-particle":"","parse-names":false,"suffix":""}],"container-title":"Pro Sciences: Revista de Producción, Ciencias e Investigación","id":"ITEM-1","issue":"34","issued":{"date-parts":[["2021","1","5"]]},"page":"79-86","title":"Enseñar y aprender en tiempos de Covid-19","type":"article-journal","volume":"4"},"uris":["http://www.mendeley.com/documents/?uuid=79d1834d-4814-49e2-8bbc-85e0ae88e12f"]}],"mendeley":{"formattedCitation":"(Mora Aristega et al., 2021)","manualFormatting":"Mora et al. (2021)","plainTextFormattedCitation":"(Mora Aristega et al., 2021)","previouslyFormattedCitation":"(Mora Aristega et al., 2021)"},"properties":{"noteIndex":0},"schema":"https://github.com/citation-style-language/schema/raw/master/csl-citation.json"}</w:instrText>
      </w:r>
      <w:r>
        <w:rPr>
          <w:rFonts w:ascii="Verdana" w:hAnsi="Verdana" w:cs="Arial"/>
          <w:bCs/>
          <w:lang w:val="es-EC"/>
        </w:rPr>
        <w:fldChar w:fldCharType="separate"/>
      </w:r>
      <w:r w:rsidRPr="00461004">
        <w:rPr>
          <w:rFonts w:ascii="Verdana" w:hAnsi="Verdana" w:cs="Arial"/>
          <w:bCs/>
          <w:noProof/>
          <w:lang w:val="es-EC"/>
        </w:rPr>
        <w:t>Mora et al.</w:t>
      </w:r>
      <w:r>
        <w:rPr>
          <w:rFonts w:ascii="Verdana" w:hAnsi="Verdana" w:cs="Arial"/>
          <w:bCs/>
          <w:noProof/>
          <w:lang w:val="es-EC"/>
        </w:rPr>
        <w:t xml:space="preserve"> (</w:t>
      </w:r>
      <w:r w:rsidRPr="00461004">
        <w:rPr>
          <w:rFonts w:ascii="Verdana" w:hAnsi="Verdana" w:cs="Arial"/>
          <w:bCs/>
          <w:noProof/>
          <w:lang w:val="es-EC"/>
        </w:rPr>
        <w:t>2021)</w:t>
      </w:r>
      <w:r>
        <w:rPr>
          <w:rFonts w:ascii="Verdana" w:hAnsi="Verdana" w:cs="Arial"/>
          <w:bCs/>
          <w:lang w:val="es-EC"/>
        </w:rPr>
        <w:fldChar w:fldCharType="end"/>
      </w:r>
      <w:r>
        <w:rPr>
          <w:rFonts w:ascii="Verdana" w:hAnsi="Verdana" w:cs="Arial"/>
          <w:bCs/>
          <w:lang w:val="es-EC"/>
        </w:rPr>
        <w:t xml:space="preserve"> originó un </w:t>
      </w:r>
      <w:r w:rsidRPr="00461004">
        <w:rPr>
          <w:rFonts w:ascii="Verdana" w:hAnsi="Verdana" w:cs="Arial"/>
          <w:bCs/>
          <w:lang w:val="es-EC"/>
        </w:rPr>
        <w:t>acoplamiento en el quehacer educativo</w:t>
      </w:r>
      <w:r>
        <w:rPr>
          <w:rFonts w:ascii="Verdana" w:hAnsi="Verdana" w:cs="Arial"/>
          <w:bCs/>
          <w:lang w:val="es-EC"/>
        </w:rPr>
        <w:t xml:space="preserve">, que </w:t>
      </w:r>
      <w:r w:rsidRPr="00461004">
        <w:rPr>
          <w:rFonts w:ascii="Verdana" w:hAnsi="Verdana" w:cs="Arial"/>
          <w:bCs/>
          <w:lang w:val="es-EC"/>
        </w:rPr>
        <w:t>prop</w:t>
      </w:r>
      <w:r>
        <w:rPr>
          <w:rFonts w:ascii="Verdana" w:hAnsi="Verdana" w:cs="Arial"/>
          <w:bCs/>
          <w:lang w:val="es-EC"/>
        </w:rPr>
        <w:t>uso</w:t>
      </w:r>
      <w:r w:rsidRPr="00461004">
        <w:rPr>
          <w:rFonts w:ascii="Verdana" w:hAnsi="Verdana" w:cs="Arial"/>
          <w:bCs/>
          <w:lang w:val="es-EC"/>
        </w:rPr>
        <w:t xml:space="preserve"> tres aspectos fundamentales: a) la consumación de recursos tecnológicos, b) entrenamiento del personal docente, c) acomodación de estudiantes</w:t>
      </w:r>
      <w:r>
        <w:rPr>
          <w:rFonts w:ascii="Verdana" w:hAnsi="Verdana" w:cs="Arial"/>
          <w:bCs/>
          <w:lang w:val="es-EC"/>
        </w:rPr>
        <w:t>. Los aspectos señalados, se aplicaron en la UNESUM a fin de cumplir con la misión y visión institucional y la formación de profesionales acordes a la pertinencia del momento.</w:t>
      </w:r>
    </w:p>
    <w:p w14:paraId="4E265B5D" w14:textId="249C65F8" w:rsidR="004B377E" w:rsidRPr="0031180D" w:rsidRDefault="004B377E" w:rsidP="004B377E">
      <w:pPr>
        <w:spacing w:before="240" w:after="120"/>
        <w:jc w:val="both"/>
        <w:rPr>
          <w:rFonts w:ascii="Verdana" w:hAnsi="Verdana" w:cs="Arial"/>
          <w:bCs/>
        </w:rPr>
      </w:pPr>
      <w:r>
        <w:rPr>
          <w:rFonts w:ascii="Verdana" w:hAnsi="Verdana" w:cs="Arial"/>
          <w:bCs/>
        </w:rPr>
        <w:t xml:space="preserve">Uso de las TIC en pandemia </w:t>
      </w:r>
    </w:p>
    <w:p w14:paraId="308BD182" w14:textId="77777777" w:rsidR="004B377E" w:rsidRDefault="004B377E" w:rsidP="004B377E">
      <w:pPr>
        <w:spacing w:before="240" w:after="120"/>
        <w:jc w:val="both"/>
        <w:rPr>
          <w:rFonts w:ascii="Verdana" w:hAnsi="Verdana" w:cs="Arial"/>
          <w:bCs/>
        </w:rPr>
      </w:pPr>
      <w:r>
        <w:rPr>
          <w:rFonts w:ascii="Verdana" w:hAnsi="Verdana" w:cs="Arial"/>
          <w:bCs/>
        </w:rPr>
        <w:t xml:space="preserve">Para </w:t>
      </w:r>
      <w:r>
        <w:rPr>
          <w:rFonts w:ascii="Verdana" w:hAnsi="Verdana" w:cs="Arial"/>
          <w:bCs/>
        </w:rPr>
        <w:fldChar w:fldCharType="begin" w:fldLock="1"/>
      </w:r>
      <w:r>
        <w:rPr>
          <w:rFonts w:ascii="Verdana" w:hAnsi="Verdana" w:cs="Arial"/>
          <w:bCs/>
        </w:rPr>
        <w:instrText>ADDIN CSL_CITATION {"citationItems":[{"id":"ITEM-1","itemData":{"author":[{"dropping-particle":"","family":"Moro","given":"Adriana Maria","non-dropping-particle":"","parse-names":false,"suffix":""},{"dropping-particle":"","family":"Dupotey","given":"Niurka Maria","non-dropping-particle":"","parse-names":false,"suffix":""},{"dropping-particle":"","family":"Salgado","given":"Antonio","non-dropping-particle":"","parse-names":false,"suffix":""}],"container-title":"Revista Electrónica Formación y Calidad Educativa (REFCalE)","id":"ITEM-1","issued":{"date-parts":[["2019"]]},"page":"151-160","title":"Las tic como herramienta didáctica. Un estudio en la universidad de oriente","type":"article-journal"},"uris":["http://www.mendeley.com/documents/?uuid=658a1b79-7010-4fec-9f84-2e52354b1da0"]}],"mendeley":{"formattedCitation":"(Moro et al., 2019)","manualFormatting":"Moro et al. (2019)","plainTextFormattedCitation":"(Moro et al., 2019)","previouslyFormattedCitation":"(Moro et al., 2019)"},"properties":{"noteIndex":0},"schema":"https://github.com/citation-style-language/schema/raw/master/csl-citation.json"}</w:instrText>
      </w:r>
      <w:r>
        <w:rPr>
          <w:rFonts w:ascii="Verdana" w:hAnsi="Verdana" w:cs="Arial"/>
          <w:bCs/>
        </w:rPr>
        <w:fldChar w:fldCharType="separate"/>
      </w:r>
      <w:r w:rsidRPr="004E0EF9">
        <w:rPr>
          <w:rFonts w:ascii="Verdana" w:hAnsi="Verdana" w:cs="Arial"/>
          <w:bCs/>
          <w:noProof/>
        </w:rPr>
        <w:t>Moro et al.</w:t>
      </w:r>
      <w:r>
        <w:rPr>
          <w:rFonts w:ascii="Verdana" w:hAnsi="Verdana" w:cs="Arial"/>
          <w:bCs/>
          <w:noProof/>
        </w:rPr>
        <w:t xml:space="preserve"> (</w:t>
      </w:r>
      <w:r w:rsidRPr="004E0EF9">
        <w:rPr>
          <w:rFonts w:ascii="Verdana" w:hAnsi="Verdana" w:cs="Arial"/>
          <w:bCs/>
          <w:noProof/>
        </w:rPr>
        <w:t>2019)</w:t>
      </w:r>
      <w:r>
        <w:rPr>
          <w:rFonts w:ascii="Verdana" w:hAnsi="Verdana" w:cs="Arial"/>
          <w:bCs/>
        </w:rPr>
        <w:fldChar w:fldCharType="end"/>
      </w:r>
      <w:r>
        <w:rPr>
          <w:rFonts w:ascii="Verdana" w:hAnsi="Verdana" w:cs="Arial"/>
          <w:bCs/>
        </w:rPr>
        <w:t xml:space="preserve"> l</w:t>
      </w:r>
      <w:r w:rsidRPr="00040D93">
        <w:rPr>
          <w:rFonts w:ascii="Verdana" w:hAnsi="Verdana" w:cs="Arial"/>
          <w:bCs/>
        </w:rPr>
        <w:t xml:space="preserve">a </w:t>
      </w:r>
      <w:r>
        <w:rPr>
          <w:rFonts w:ascii="Verdana" w:hAnsi="Verdana" w:cs="Arial"/>
          <w:bCs/>
        </w:rPr>
        <w:t xml:space="preserve">inclusión </w:t>
      </w:r>
      <w:r w:rsidRPr="00040D93">
        <w:rPr>
          <w:rFonts w:ascii="Verdana" w:hAnsi="Verdana" w:cs="Arial"/>
          <w:bCs/>
        </w:rPr>
        <w:t xml:space="preserve">de las TIC </w:t>
      </w:r>
      <w:r>
        <w:rPr>
          <w:rFonts w:ascii="Verdana" w:hAnsi="Verdana" w:cs="Arial"/>
          <w:bCs/>
        </w:rPr>
        <w:t>en</w:t>
      </w:r>
      <w:r w:rsidRPr="00040D93">
        <w:rPr>
          <w:rFonts w:ascii="Verdana" w:hAnsi="Verdana" w:cs="Arial"/>
          <w:bCs/>
        </w:rPr>
        <w:t xml:space="preserve"> la educación representa una herramienta didáctica para desarroll</w:t>
      </w:r>
      <w:r>
        <w:rPr>
          <w:rFonts w:ascii="Verdana" w:hAnsi="Verdana" w:cs="Arial"/>
          <w:bCs/>
        </w:rPr>
        <w:t>ar</w:t>
      </w:r>
      <w:r w:rsidRPr="00040D93">
        <w:rPr>
          <w:rFonts w:ascii="Verdana" w:hAnsi="Verdana" w:cs="Arial"/>
          <w:bCs/>
        </w:rPr>
        <w:t xml:space="preserve"> intelec</w:t>
      </w:r>
      <w:r>
        <w:rPr>
          <w:rFonts w:ascii="Verdana" w:hAnsi="Verdana" w:cs="Arial"/>
          <w:bCs/>
        </w:rPr>
        <w:t>tos</w:t>
      </w:r>
      <w:r w:rsidRPr="00040D93">
        <w:rPr>
          <w:rFonts w:ascii="Verdana" w:hAnsi="Verdana" w:cs="Arial"/>
          <w:bCs/>
        </w:rPr>
        <w:t xml:space="preserve"> de calidad,</w:t>
      </w:r>
      <w:r>
        <w:rPr>
          <w:rFonts w:ascii="Verdana" w:hAnsi="Verdana" w:cs="Arial"/>
          <w:bCs/>
        </w:rPr>
        <w:t xml:space="preserve"> </w:t>
      </w:r>
      <w:r w:rsidRPr="00040D93">
        <w:rPr>
          <w:rFonts w:ascii="Verdana" w:hAnsi="Verdana" w:cs="Arial"/>
          <w:bCs/>
        </w:rPr>
        <w:t>favorec</w:t>
      </w:r>
      <w:r>
        <w:rPr>
          <w:rFonts w:ascii="Verdana" w:hAnsi="Verdana" w:cs="Arial"/>
          <w:bCs/>
        </w:rPr>
        <w:t xml:space="preserve">iendo </w:t>
      </w:r>
      <w:r w:rsidRPr="00040D93">
        <w:rPr>
          <w:rFonts w:ascii="Verdana" w:hAnsi="Verdana" w:cs="Arial"/>
          <w:bCs/>
        </w:rPr>
        <w:t>la comunicación efectiva en los procesos de enseñanza-aprendizaje</w:t>
      </w:r>
      <w:r>
        <w:rPr>
          <w:rFonts w:ascii="Verdana" w:hAnsi="Verdana" w:cs="Arial"/>
          <w:bCs/>
        </w:rPr>
        <w:t xml:space="preserve">, entre </w:t>
      </w:r>
      <w:r w:rsidRPr="00040D93">
        <w:rPr>
          <w:rFonts w:ascii="Verdana" w:hAnsi="Verdana" w:cs="Arial"/>
          <w:bCs/>
        </w:rPr>
        <w:t>el docente</w:t>
      </w:r>
      <w:r>
        <w:rPr>
          <w:rFonts w:ascii="Verdana" w:hAnsi="Verdana" w:cs="Arial"/>
          <w:bCs/>
        </w:rPr>
        <w:t xml:space="preserve">, </w:t>
      </w:r>
      <w:r w:rsidRPr="00040D93">
        <w:rPr>
          <w:rFonts w:ascii="Verdana" w:hAnsi="Verdana" w:cs="Arial"/>
          <w:bCs/>
        </w:rPr>
        <w:t xml:space="preserve">los estudiantes </w:t>
      </w:r>
      <w:r>
        <w:rPr>
          <w:rFonts w:ascii="Verdana" w:hAnsi="Verdana" w:cs="Arial"/>
          <w:bCs/>
        </w:rPr>
        <w:t xml:space="preserve">y </w:t>
      </w:r>
      <w:r w:rsidRPr="00040D93">
        <w:rPr>
          <w:rFonts w:ascii="Verdana" w:hAnsi="Verdana" w:cs="Arial"/>
          <w:bCs/>
        </w:rPr>
        <w:t>el contexto social en general.</w:t>
      </w:r>
      <w:r>
        <w:rPr>
          <w:rFonts w:ascii="Verdana" w:hAnsi="Verdana" w:cs="Arial"/>
          <w:bCs/>
        </w:rPr>
        <w:t xml:space="preserve"> Al respecto, </w:t>
      </w:r>
      <w:r>
        <w:rPr>
          <w:rFonts w:ascii="Verdana" w:hAnsi="Verdana" w:cs="Arial"/>
          <w:bCs/>
        </w:rPr>
        <w:fldChar w:fldCharType="begin" w:fldLock="1"/>
      </w:r>
      <w:r>
        <w:rPr>
          <w:rFonts w:ascii="Verdana" w:hAnsi="Verdana" w:cs="Arial"/>
          <w:bCs/>
        </w:rPr>
        <w:instrText>ADDIN CSL_CITATION {"citationItems":[{"id":"ITEM-1","itemData":{"author":[{"dropping-particle":"","family":"Peña","given":"Pablo","non-dropping-particle":"","parse-names":false,"suffix":""},{"dropping-particle":"","family":"Tamayo","given":"Ronal","non-dropping-particle":"","parse-names":false,"suffix":""}],"container-title":"Revista Electrónica Formación y Calidad Educativa (REFCalE)","id":"ITEM-1","issued":{"date-parts":[["2021"]]},"page":"69-84","title":"Enseñanza virtual en ingeniería en sistemas de la Universidad Nacional San Luís Gonzaga de Perú","type":"article-journal"},"uris":["http://www.mendeley.com/documents/?uuid=7bafd360-e89d-4ee6-a6bc-62147aa2b31c"]}],"mendeley":{"formattedCitation":"(Peña &amp; Tamayo, 2021)","manualFormatting":"Peña y Tamayo (2021)","plainTextFormattedCitation":"(Peña &amp; Tamayo, 2021)","previouslyFormattedCitation":"(Peña &amp; Tamayo, 2021)"},"properties":{"noteIndex":0},"schema":"https://github.com/citation-style-language/schema/raw/master/csl-citation.json"}</w:instrText>
      </w:r>
      <w:r>
        <w:rPr>
          <w:rFonts w:ascii="Verdana" w:hAnsi="Verdana" w:cs="Arial"/>
          <w:bCs/>
        </w:rPr>
        <w:fldChar w:fldCharType="separate"/>
      </w:r>
      <w:r w:rsidRPr="00532E33">
        <w:rPr>
          <w:rFonts w:ascii="Verdana" w:hAnsi="Verdana" w:cs="Arial"/>
          <w:bCs/>
          <w:noProof/>
        </w:rPr>
        <w:t xml:space="preserve">Peña </w:t>
      </w:r>
      <w:r>
        <w:rPr>
          <w:rFonts w:ascii="Verdana" w:hAnsi="Verdana" w:cs="Arial"/>
          <w:bCs/>
          <w:noProof/>
        </w:rPr>
        <w:t>y</w:t>
      </w:r>
      <w:r w:rsidRPr="00532E33">
        <w:rPr>
          <w:rFonts w:ascii="Verdana" w:hAnsi="Verdana" w:cs="Arial"/>
          <w:bCs/>
          <w:noProof/>
        </w:rPr>
        <w:t xml:space="preserve"> Tamayo</w:t>
      </w:r>
      <w:r>
        <w:rPr>
          <w:rFonts w:ascii="Verdana" w:hAnsi="Verdana" w:cs="Arial"/>
          <w:bCs/>
          <w:noProof/>
        </w:rPr>
        <w:t xml:space="preserve"> (</w:t>
      </w:r>
      <w:r w:rsidRPr="00532E33">
        <w:rPr>
          <w:rFonts w:ascii="Verdana" w:hAnsi="Verdana" w:cs="Arial"/>
          <w:bCs/>
          <w:noProof/>
        </w:rPr>
        <w:t>2021)</w:t>
      </w:r>
      <w:r>
        <w:rPr>
          <w:rFonts w:ascii="Verdana" w:hAnsi="Verdana" w:cs="Arial"/>
          <w:bCs/>
        </w:rPr>
        <w:fldChar w:fldCharType="end"/>
      </w:r>
      <w:r>
        <w:rPr>
          <w:rFonts w:ascii="Verdana" w:hAnsi="Verdana" w:cs="Arial"/>
          <w:bCs/>
        </w:rPr>
        <w:t xml:space="preserve"> explican que pasar </w:t>
      </w:r>
      <w:r w:rsidRPr="008D31DB">
        <w:rPr>
          <w:rFonts w:ascii="Verdana" w:hAnsi="Verdana" w:cs="Arial"/>
          <w:bCs/>
        </w:rPr>
        <w:t xml:space="preserve">de una educación presencial a una virtual, en países latinoamericanos, ha sido un proceso complejo que sorprendió a la gran mayoría de las instituciones educativas. </w:t>
      </w:r>
    </w:p>
    <w:p w14:paraId="7EF13014" w14:textId="77777777" w:rsidR="004B377E" w:rsidRDefault="004B377E" w:rsidP="004B377E">
      <w:pPr>
        <w:spacing w:before="240" w:after="120"/>
        <w:jc w:val="both"/>
        <w:rPr>
          <w:rFonts w:ascii="Verdana" w:hAnsi="Verdana" w:cs="Arial"/>
          <w:bCs/>
        </w:rPr>
      </w:pPr>
      <w:r>
        <w:rPr>
          <w:rFonts w:ascii="Verdana" w:hAnsi="Verdana" w:cs="Arial"/>
          <w:bCs/>
        </w:rPr>
        <w:t>U</w:t>
      </w:r>
      <w:r w:rsidRPr="000B0C1D">
        <w:rPr>
          <w:rFonts w:ascii="Verdana" w:hAnsi="Verdana" w:cs="Arial"/>
          <w:bCs/>
        </w:rPr>
        <w:t>n</w:t>
      </w:r>
      <w:r>
        <w:rPr>
          <w:rFonts w:ascii="Verdana" w:hAnsi="Verdana" w:cs="Arial"/>
          <w:bCs/>
        </w:rPr>
        <w:t xml:space="preserve"> </w:t>
      </w:r>
      <w:r w:rsidRPr="000B0C1D">
        <w:rPr>
          <w:rFonts w:ascii="Verdana" w:hAnsi="Verdana" w:cs="Arial"/>
          <w:bCs/>
        </w:rPr>
        <w:t>elemento</w:t>
      </w:r>
      <w:r>
        <w:rPr>
          <w:rFonts w:ascii="Verdana" w:hAnsi="Verdana" w:cs="Arial"/>
          <w:bCs/>
        </w:rPr>
        <w:t xml:space="preserve"> </w:t>
      </w:r>
      <w:r w:rsidRPr="000B0C1D">
        <w:rPr>
          <w:rFonts w:ascii="Verdana" w:hAnsi="Verdana" w:cs="Arial"/>
          <w:bCs/>
        </w:rPr>
        <w:t>destaca</w:t>
      </w:r>
      <w:r>
        <w:rPr>
          <w:rFonts w:ascii="Verdana" w:hAnsi="Verdana" w:cs="Arial"/>
          <w:bCs/>
        </w:rPr>
        <w:t xml:space="preserve">do por </w:t>
      </w:r>
      <w:r>
        <w:rPr>
          <w:rFonts w:ascii="Verdana" w:hAnsi="Verdana" w:cs="Arial"/>
          <w:bCs/>
        </w:rPr>
        <w:fldChar w:fldCharType="begin" w:fldLock="1"/>
      </w:r>
      <w:r>
        <w:rPr>
          <w:rFonts w:ascii="Verdana" w:hAnsi="Verdana" w:cs="Arial"/>
          <w:bCs/>
        </w:rPr>
        <w:instrText>ADDIN CSL_CITATION {"citationItems":[{"id":"ITEM-1","itemData":{"abstract":"The impact of the SARS-CoV-2 pandemic on the Venezuelan university educational scenario led to the implementation of different forms of curricular administration. Thus, the UPEL – Barquisimeto within the framework of its Regulations of the Distance Education System decided to assume the non-face-to-face – assisted modality; it is from this reality that this research emerges, whose purpose is to unveil the student perspective in front of the experience of virtual classes in that institution. It is then a question of reconstructing the experiences of the students, their feelings, needs, anxieties and motivations from the perspective of the qualitative approach, deployed through the phenomenological method and hermeneutically supported by the interpretation of the voices of their versionants, in which intersubjectivity is assumed as a process of permanent construction and reconstruction. As a research technique, testimony was used, exposed by the versionants through an asynchronous virtual forum (FO) and as instruments of information collection the field diary and the anecdotal (AD) were used, the latter to make class records. From these emerged the categories objects of triangulation and the findings, among which stand out: It requires a student adaptive to changes, protagonist of his own learning; with a mediator teacher to accompany and guide, in conditions of flexibility and individual and group support; with clear instructions and management of appropriate tools for the student to overcome any type of negative emotions and strengthen their academic skills in order to achieve the expected success.","author":[{"dropping-particle":"","family":"Tavares","given":"María","non-dropping-particle":"","parse-names":false,"suffix":""},{"dropping-particle":"","family":"Mago","given":"Jenny","non-dropping-particle":"","parse-names":false,"suffix":""},{"dropping-particle":"","family":"Arguelles","given":"Luis","non-dropping-particle":"","parse-names":false,"suffix":""},{"dropping-particle":"","family":"Rodrígues","given":"Hector","non-dropping-particle":"","parse-names":false,"suffix":""}],"container-title":"Revista Electrónica Formación y Calidad Educativa (REFCalE)","id":"ITEM-1","issue":"1","issued":{"date-parts":[["2022"]]},"page":"37-57","title":"Perspectiva estudiantil como experiencia de clases virtuales en la universidad pedagógica experimental libertador – Barquisimeto","type":"article-journal","volume":"10"},"uris":["http://www.mendeley.com/documents/?uuid=3096cc98-0a96-46e8-ae6f-d27798ec53b0"]}],"mendeley":{"formattedCitation":"(Tavares et al., 2022)","manualFormatting":"Tavares et al. (2022)","plainTextFormattedCitation":"(Tavares et al., 2022)","previouslyFormattedCitation":"(Tavares et al., 2022)"},"properties":{"noteIndex":0},"schema":"https://github.com/citation-style-language/schema/raw/master/csl-citation.json"}</w:instrText>
      </w:r>
      <w:r>
        <w:rPr>
          <w:rFonts w:ascii="Verdana" w:hAnsi="Verdana" w:cs="Arial"/>
          <w:bCs/>
        </w:rPr>
        <w:fldChar w:fldCharType="separate"/>
      </w:r>
      <w:r w:rsidRPr="000B0C1D">
        <w:rPr>
          <w:rFonts w:ascii="Verdana" w:hAnsi="Verdana" w:cs="Arial"/>
          <w:bCs/>
          <w:noProof/>
        </w:rPr>
        <w:t>Tavares et al.</w:t>
      </w:r>
      <w:r>
        <w:rPr>
          <w:rFonts w:ascii="Verdana" w:hAnsi="Verdana" w:cs="Arial"/>
          <w:bCs/>
          <w:noProof/>
        </w:rPr>
        <w:t xml:space="preserve"> (</w:t>
      </w:r>
      <w:r w:rsidRPr="000B0C1D">
        <w:rPr>
          <w:rFonts w:ascii="Verdana" w:hAnsi="Verdana" w:cs="Arial"/>
          <w:bCs/>
          <w:noProof/>
        </w:rPr>
        <w:t>2022)</w:t>
      </w:r>
      <w:r>
        <w:rPr>
          <w:rFonts w:ascii="Verdana" w:hAnsi="Verdana" w:cs="Arial"/>
          <w:bCs/>
        </w:rPr>
        <w:fldChar w:fldCharType="end"/>
      </w:r>
      <w:r>
        <w:rPr>
          <w:rFonts w:ascii="Verdana" w:hAnsi="Verdana" w:cs="Arial"/>
          <w:bCs/>
        </w:rPr>
        <w:t xml:space="preserve"> </w:t>
      </w:r>
      <w:r w:rsidRPr="000B0C1D">
        <w:rPr>
          <w:rFonts w:ascii="Verdana" w:hAnsi="Verdana" w:cs="Arial"/>
          <w:bCs/>
        </w:rPr>
        <w:t xml:space="preserve">es </w:t>
      </w:r>
      <w:r>
        <w:rPr>
          <w:rFonts w:ascii="Verdana" w:hAnsi="Verdana" w:cs="Arial"/>
          <w:bCs/>
        </w:rPr>
        <w:t xml:space="preserve">que </w:t>
      </w:r>
      <w:r w:rsidRPr="000B0C1D">
        <w:rPr>
          <w:rFonts w:ascii="Verdana" w:hAnsi="Verdana" w:cs="Arial"/>
          <w:bCs/>
        </w:rPr>
        <w:t>la prioridad</w:t>
      </w:r>
      <w:r>
        <w:rPr>
          <w:rFonts w:ascii="Verdana" w:hAnsi="Verdana" w:cs="Arial"/>
          <w:bCs/>
        </w:rPr>
        <w:t>,</w:t>
      </w:r>
      <w:r w:rsidRPr="000B0C1D">
        <w:rPr>
          <w:rFonts w:ascii="Verdana" w:hAnsi="Verdana" w:cs="Arial"/>
          <w:bCs/>
        </w:rPr>
        <w:t xml:space="preserve"> no fue construir un sistema perfecto; por el contrario, consistió en darle apoyo académico al estudiante en condiciones confiables y seguras</w:t>
      </w:r>
      <w:r>
        <w:rPr>
          <w:rFonts w:ascii="Verdana" w:hAnsi="Verdana" w:cs="Arial"/>
          <w:bCs/>
        </w:rPr>
        <w:t>,</w:t>
      </w:r>
      <w:r w:rsidRPr="000B0C1D">
        <w:rPr>
          <w:rFonts w:ascii="Verdana" w:hAnsi="Verdana" w:cs="Arial"/>
          <w:bCs/>
        </w:rPr>
        <w:t xml:space="preserve"> para </w:t>
      </w:r>
      <w:r>
        <w:rPr>
          <w:rFonts w:ascii="Verdana" w:hAnsi="Verdana" w:cs="Arial"/>
          <w:bCs/>
        </w:rPr>
        <w:t xml:space="preserve">continuar </w:t>
      </w:r>
      <w:r w:rsidRPr="000B0C1D">
        <w:rPr>
          <w:rFonts w:ascii="Verdana" w:hAnsi="Verdana" w:cs="Arial"/>
          <w:bCs/>
        </w:rPr>
        <w:t>su desarrollo profesional</w:t>
      </w:r>
      <w:r>
        <w:rPr>
          <w:rFonts w:ascii="Verdana" w:hAnsi="Verdana" w:cs="Arial"/>
          <w:bCs/>
        </w:rPr>
        <w:t xml:space="preserve">. Sin embargo, las </w:t>
      </w:r>
      <w:r w:rsidRPr="003C73B3">
        <w:rPr>
          <w:rFonts w:ascii="Verdana" w:hAnsi="Verdana" w:cs="Arial"/>
          <w:bCs/>
        </w:rPr>
        <w:t>apreciaci</w:t>
      </w:r>
      <w:r>
        <w:rPr>
          <w:rFonts w:ascii="Verdana" w:hAnsi="Verdana" w:cs="Arial"/>
          <w:bCs/>
        </w:rPr>
        <w:t xml:space="preserve">ones </w:t>
      </w:r>
      <w:r w:rsidRPr="003C73B3">
        <w:rPr>
          <w:rFonts w:ascii="Verdana" w:hAnsi="Verdana" w:cs="Arial"/>
          <w:bCs/>
        </w:rPr>
        <w:t>estudiantil</w:t>
      </w:r>
      <w:r>
        <w:rPr>
          <w:rFonts w:ascii="Verdana" w:hAnsi="Verdana" w:cs="Arial"/>
          <w:bCs/>
        </w:rPr>
        <w:t xml:space="preserve">es </w:t>
      </w:r>
      <w:r>
        <w:rPr>
          <w:rFonts w:ascii="Verdana" w:hAnsi="Verdana" w:cs="Arial"/>
          <w:bCs/>
        </w:rPr>
        <w:lastRenderedPageBreak/>
        <w:t xml:space="preserve">recogidas por </w:t>
      </w:r>
      <w:r>
        <w:rPr>
          <w:rFonts w:ascii="Verdana" w:hAnsi="Verdana" w:cs="Arial"/>
          <w:bCs/>
        </w:rPr>
        <w:fldChar w:fldCharType="begin" w:fldLock="1"/>
      </w:r>
      <w:r>
        <w:rPr>
          <w:rFonts w:ascii="Verdana" w:hAnsi="Verdana" w:cs="Arial"/>
          <w:bCs/>
        </w:rPr>
        <w:instrText>ADDIN CSL_CITATION {"citationItems":[{"id":"ITEM-1","itemData":{"author":[{"dropping-particle":"","family":"Gesto Rodríguez","given":"José","non-dropping-particle":"","parse-names":false,"suffix":""}],"container-title":"Revista Electrónica Formación y Calidad Educativa (REFCalE)","id":"ITEM-1","issued":{"date-parts":[["2022"]]},"page":"17-36","title":"Utilidad de las TIC en la eduación superior: apreciación estudiantil","type":"article-journal"},"uris":["http://www.mendeley.com/documents/?uuid=c7a80584-a697-4e74-920e-5f6ec554cec0"]}],"mendeley":{"formattedCitation":"(Gesto Rodríguez, 2022)","manualFormatting":"Gesto (2022)","plainTextFormattedCitation":"(Gesto Rodríguez, 2022)","previouslyFormattedCitation":"(Gesto Rodríguez, 2022)"},"properties":{"noteIndex":0},"schema":"https://github.com/citation-style-language/schema/raw/master/csl-citation.json"}</w:instrText>
      </w:r>
      <w:r>
        <w:rPr>
          <w:rFonts w:ascii="Verdana" w:hAnsi="Verdana" w:cs="Arial"/>
          <w:bCs/>
        </w:rPr>
        <w:fldChar w:fldCharType="separate"/>
      </w:r>
      <w:r w:rsidRPr="003C73B3">
        <w:rPr>
          <w:rFonts w:ascii="Verdana" w:hAnsi="Verdana" w:cs="Arial"/>
          <w:bCs/>
          <w:noProof/>
        </w:rPr>
        <w:t xml:space="preserve">Gesto </w:t>
      </w:r>
      <w:r>
        <w:rPr>
          <w:rFonts w:ascii="Verdana" w:hAnsi="Verdana" w:cs="Arial"/>
          <w:bCs/>
          <w:noProof/>
        </w:rPr>
        <w:t>(</w:t>
      </w:r>
      <w:r w:rsidRPr="003C73B3">
        <w:rPr>
          <w:rFonts w:ascii="Verdana" w:hAnsi="Verdana" w:cs="Arial"/>
          <w:bCs/>
          <w:noProof/>
        </w:rPr>
        <w:t>2022)</w:t>
      </w:r>
      <w:r>
        <w:rPr>
          <w:rFonts w:ascii="Verdana" w:hAnsi="Verdana" w:cs="Arial"/>
          <w:bCs/>
        </w:rPr>
        <w:fldChar w:fldCharType="end"/>
      </w:r>
      <w:r w:rsidRPr="003C73B3">
        <w:rPr>
          <w:rFonts w:ascii="Verdana" w:hAnsi="Verdana" w:cs="Arial"/>
          <w:bCs/>
        </w:rPr>
        <w:t xml:space="preserve"> </w:t>
      </w:r>
      <w:r>
        <w:rPr>
          <w:rFonts w:ascii="Verdana" w:hAnsi="Verdana" w:cs="Arial"/>
          <w:bCs/>
        </w:rPr>
        <w:t xml:space="preserve">sobre </w:t>
      </w:r>
      <w:r w:rsidRPr="003C73B3">
        <w:rPr>
          <w:rFonts w:ascii="Verdana" w:hAnsi="Verdana" w:cs="Arial"/>
          <w:bCs/>
        </w:rPr>
        <w:t>los beneficios de las TIC, resultó favorable</w:t>
      </w:r>
      <w:r>
        <w:rPr>
          <w:rFonts w:ascii="Verdana" w:hAnsi="Verdana" w:cs="Arial"/>
          <w:bCs/>
        </w:rPr>
        <w:t xml:space="preserve"> en la gestión del </w:t>
      </w:r>
      <w:r w:rsidRPr="003C73B3">
        <w:rPr>
          <w:rFonts w:ascii="Verdana" w:hAnsi="Verdana" w:cs="Arial"/>
          <w:bCs/>
        </w:rPr>
        <w:t xml:space="preserve">aprendizaje </w:t>
      </w:r>
      <w:r>
        <w:rPr>
          <w:rFonts w:ascii="Verdana" w:hAnsi="Verdana" w:cs="Arial"/>
          <w:bCs/>
        </w:rPr>
        <w:t>autónomo</w:t>
      </w:r>
      <w:r w:rsidRPr="003C73B3">
        <w:rPr>
          <w:rFonts w:ascii="Verdana" w:hAnsi="Verdana" w:cs="Arial"/>
          <w:bCs/>
        </w:rPr>
        <w:t xml:space="preserve">, </w:t>
      </w:r>
      <w:r>
        <w:rPr>
          <w:rFonts w:ascii="Verdana" w:hAnsi="Verdana" w:cs="Arial"/>
          <w:bCs/>
        </w:rPr>
        <w:t xml:space="preserve">disciplina, </w:t>
      </w:r>
      <w:r w:rsidRPr="003C73B3">
        <w:rPr>
          <w:rFonts w:ascii="Verdana" w:hAnsi="Verdana" w:cs="Arial"/>
          <w:bCs/>
        </w:rPr>
        <w:t>competencias</w:t>
      </w:r>
      <w:r>
        <w:rPr>
          <w:rFonts w:ascii="Verdana" w:hAnsi="Verdana" w:cs="Arial"/>
          <w:bCs/>
        </w:rPr>
        <w:t xml:space="preserve">, y </w:t>
      </w:r>
      <w:r w:rsidRPr="003C73B3">
        <w:rPr>
          <w:rFonts w:ascii="Verdana" w:hAnsi="Verdana" w:cs="Arial"/>
          <w:bCs/>
        </w:rPr>
        <w:t xml:space="preserve"> habilidades para tomar decisiones en la resolución de problemas.</w:t>
      </w:r>
    </w:p>
    <w:p w14:paraId="05CE76E4" w14:textId="160C8DD7" w:rsidR="004B377E" w:rsidRDefault="004B377E" w:rsidP="004B377E">
      <w:pPr>
        <w:spacing w:before="240" w:after="120"/>
        <w:jc w:val="both"/>
        <w:rPr>
          <w:rFonts w:ascii="Verdana" w:hAnsi="Verdana" w:cs="Arial"/>
          <w:bCs/>
        </w:rPr>
      </w:pPr>
      <w:r>
        <w:rPr>
          <w:rFonts w:ascii="Verdana" w:hAnsi="Verdana" w:cs="Arial"/>
          <w:bCs/>
        </w:rPr>
        <w:t>La realidad tecnológica antes de pandemia</w:t>
      </w:r>
    </w:p>
    <w:p w14:paraId="5CB3B39C" w14:textId="77777777" w:rsidR="004B377E" w:rsidRPr="0005392E" w:rsidRDefault="004B377E" w:rsidP="004B377E">
      <w:pPr>
        <w:spacing w:before="240" w:after="120"/>
        <w:jc w:val="both"/>
        <w:rPr>
          <w:rFonts w:ascii="Verdana" w:hAnsi="Verdana" w:cs="Arial"/>
          <w:bCs/>
        </w:rPr>
      </w:pPr>
      <w:r>
        <w:rPr>
          <w:rFonts w:ascii="Verdana" w:hAnsi="Verdana" w:cs="Arial"/>
          <w:bCs/>
        </w:rPr>
        <w:t xml:space="preserve">Durante la pandemia Ecuador contó con el Plan Nacional </w:t>
      </w:r>
      <w:r w:rsidRPr="003B6C58">
        <w:rPr>
          <w:rFonts w:ascii="Verdana" w:hAnsi="Verdana" w:cs="Arial"/>
          <w:bCs/>
        </w:rPr>
        <w:t>de la Sociedad de la Información y del Conocimiento</w:t>
      </w:r>
      <w:r>
        <w:rPr>
          <w:rFonts w:ascii="Verdana" w:hAnsi="Verdana" w:cs="Arial"/>
          <w:bCs/>
        </w:rPr>
        <w:t xml:space="preserve"> 2018 – 2021 con el objeto de: </w:t>
      </w:r>
      <w:r w:rsidRPr="003B6C58">
        <w:rPr>
          <w:rFonts w:ascii="Verdana" w:hAnsi="Verdana" w:cs="Arial"/>
          <w:bCs/>
        </w:rPr>
        <w:t xml:space="preserve">promover la adopción de las </w:t>
      </w:r>
      <w:r>
        <w:rPr>
          <w:rFonts w:ascii="Verdana" w:hAnsi="Verdana" w:cs="Arial"/>
          <w:bCs/>
        </w:rPr>
        <w:t>TIC</w:t>
      </w:r>
      <w:r w:rsidRPr="003B6C58">
        <w:rPr>
          <w:rFonts w:ascii="Verdana" w:hAnsi="Verdana" w:cs="Arial"/>
          <w:bCs/>
        </w:rPr>
        <w:t xml:space="preserve"> que posibiliten el desarrollo efectivo de la sociedad de la información y del conocimiento en un entorno seguro y confiable</w:t>
      </w:r>
      <w:r>
        <w:rPr>
          <w:rFonts w:ascii="Verdana" w:hAnsi="Verdana" w:cs="Arial"/>
          <w:bCs/>
        </w:rPr>
        <w:t xml:space="preserve">. Los avances mostrados por </w:t>
      </w:r>
      <w:r w:rsidRPr="0005392E">
        <w:rPr>
          <w:rFonts w:ascii="Verdana" w:hAnsi="Verdana" w:cs="Arial"/>
          <w:bCs/>
        </w:rPr>
        <w:t>Mintel</w:t>
      </w:r>
      <w:r>
        <w:rPr>
          <w:rFonts w:ascii="Verdana" w:hAnsi="Verdana" w:cs="Arial"/>
          <w:bCs/>
        </w:rPr>
        <w:t xml:space="preserve"> (</w:t>
      </w:r>
      <w:r w:rsidRPr="0005392E">
        <w:rPr>
          <w:rFonts w:ascii="Verdana" w:hAnsi="Verdana" w:cs="Arial"/>
          <w:bCs/>
        </w:rPr>
        <w:t>2019) se</w:t>
      </w:r>
      <w:r>
        <w:rPr>
          <w:rFonts w:ascii="Verdana" w:hAnsi="Verdana" w:cs="Arial"/>
          <w:bCs/>
        </w:rPr>
        <w:t xml:space="preserve"> muestran en la tabla 1.</w:t>
      </w:r>
    </w:p>
    <w:p w14:paraId="74FE5D02" w14:textId="77777777" w:rsidR="004B377E" w:rsidRPr="001C1BC7" w:rsidRDefault="004B377E" w:rsidP="004B377E">
      <w:pPr>
        <w:rPr>
          <w:rFonts w:ascii="Verdana" w:hAnsi="Verdana"/>
          <w:sz w:val="20"/>
          <w:szCs w:val="20"/>
        </w:rPr>
      </w:pPr>
      <w:r w:rsidRPr="001C1BC7">
        <w:rPr>
          <w:rFonts w:ascii="Verdana" w:hAnsi="Verdana"/>
          <w:sz w:val="20"/>
          <w:szCs w:val="20"/>
        </w:rPr>
        <w:t>Tabla 1.</w:t>
      </w:r>
    </w:p>
    <w:p w14:paraId="5D4300CC" w14:textId="77777777" w:rsidR="004B377E" w:rsidRPr="001C1BC7" w:rsidRDefault="004B377E" w:rsidP="004B377E">
      <w:pPr>
        <w:rPr>
          <w:rFonts w:ascii="Verdana" w:hAnsi="Verdana"/>
          <w:sz w:val="20"/>
          <w:szCs w:val="20"/>
        </w:rPr>
      </w:pPr>
      <w:r w:rsidRPr="001C1BC7">
        <w:rPr>
          <w:rFonts w:ascii="Verdana" w:hAnsi="Verdana"/>
          <w:sz w:val="20"/>
          <w:szCs w:val="20"/>
        </w:rPr>
        <w:t>Reporte realizado por el Mintel</w:t>
      </w:r>
    </w:p>
    <w:tbl>
      <w:tblPr>
        <w:tblW w:w="8071" w:type="dxa"/>
        <w:jc w:val="center"/>
        <w:tblBorders>
          <w:insideH w:val="single" w:sz="4" w:space="0" w:color="auto"/>
        </w:tblBorders>
        <w:tblCellMar>
          <w:left w:w="70" w:type="dxa"/>
          <w:right w:w="70" w:type="dxa"/>
        </w:tblCellMar>
        <w:tblLook w:val="04A0" w:firstRow="1" w:lastRow="0" w:firstColumn="1" w:lastColumn="0" w:noHBand="0" w:noVBand="1"/>
      </w:tblPr>
      <w:tblGrid>
        <w:gridCol w:w="2410"/>
        <w:gridCol w:w="2679"/>
        <w:gridCol w:w="2982"/>
      </w:tblGrid>
      <w:tr w:rsidR="004B377E" w:rsidRPr="00825C9B" w14:paraId="7CCB0A25" w14:textId="77777777" w:rsidTr="00E14497">
        <w:trPr>
          <w:trHeight w:val="295"/>
          <w:jc w:val="center"/>
        </w:trPr>
        <w:tc>
          <w:tcPr>
            <w:tcW w:w="2410" w:type="dxa"/>
            <w:tcBorders>
              <w:top w:val="single" w:sz="4" w:space="0" w:color="auto"/>
              <w:bottom w:val="single" w:sz="4" w:space="0" w:color="auto"/>
            </w:tcBorders>
            <w:shd w:val="clear" w:color="000000" w:fill="FFFFFF"/>
            <w:vAlign w:val="center"/>
            <w:hideMark/>
          </w:tcPr>
          <w:p w14:paraId="6E8281AD" w14:textId="77777777" w:rsidR="004B377E" w:rsidRPr="00825C9B" w:rsidRDefault="004B377E" w:rsidP="00C31179">
            <w:pPr>
              <w:jc w:val="center"/>
              <w:rPr>
                <w:rFonts w:ascii="Verdana" w:hAnsi="Verdana"/>
                <w:b/>
                <w:bCs/>
                <w:color w:val="333333"/>
                <w:sz w:val="16"/>
                <w:szCs w:val="16"/>
              </w:rPr>
            </w:pPr>
            <w:r w:rsidRPr="00825C9B">
              <w:rPr>
                <w:rFonts w:ascii="Verdana" w:hAnsi="Verdana"/>
                <w:b/>
                <w:bCs/>
                <w:color w:val="333333"/>
                <w:sz w:val="16"/>
                <w:szCs w:val="16"/>
              </w:rPr>
              <w:t>Descripción</w:t>
            </w:r>
          </w:p>
        </w:tc>
        <w:tc>
          <w:tcPr>
            <w:tcW w:w="2679" w:type="dxa"/>
            <w:tcBorders>
              <w:top w:val="single" w:sz="4" w:space="0" w:color="auto"/>
              <w:bottom w:val="single" w:sz="4" w:space="0" w:color="auto"/>
            </w:tcBorders>
            <w:shd w:val="clear" w:color="000000" w:fill="FFFFFF"/>
            <w:vAlign w:val="center"/>
            <w:hideMark/>
          </w:tcPr>
          <w:p w14:paraId="1FB5B572" w14:textId="77777777" w:rsidR="004B377E" w:rsidRPr="00825C9B" w:rsidRDefault="004B377E" w:rsidP="00C31179">
            <w:pPr>
              <w:jc w:val="center"/>
              <w:rPr>
                <w:rFonts w:ascii="Verdana" w:hAnsi="Verdana"/>
                <w:b/>
                <w:bCs/>
                <w:color w:val="333333"/>
                <w:sz w:val="16"/>
                <w:szCs w:val="16"/>
              </w:rPr>
            </w:pPr>
            <w:r w:rsidRPr="00825C9B">
              <w:rPr>
                <w:rFonts w:ascii="Verdana" w:hAnsi="Verdana"/>
                <w:b/>
                <w:bCs/>
                <w:color w:val="333333"/>
                <w:sz w:val="16"/>
                <w:szCs w:val="16"/>
              </w:rPr>
              <w:t>2017</w:t>
            </w:r>
          </w:p>
        </w:tc>
        <w:tc>
          <w:tcPr>
            <w:tcW w:w="2982" w:type="dxa"/>
            <w:tcBorders>
              <w:top w:val="single" w:sz="4" w:space="0" w:color="auto"/>
              <w:bottom w:val="single" w:sz="4" w:space="0" w:color="auto"/>
            </w:tcBorders>
            <w:shd w:val="clear" w:color="000000" w:fill="FFFFFF"/>
            <w:vAlign w:val="center"/>
            <w:hideMark/>
          </w:tcPr>
          <w:p w14:paraId="18FEA9F6" w14:textId="77777777" w:rsidR="004B377E" w:rsidRPr="00825C9B" w:rsidRDefault="004B377E" w:rsidP="00C31179">
            <w:pPr>
              <w:jc w:val="center"/>
              <w:rPr>
                <w:rFonts w:ascii="Verdana" w:hAnsi="Verdana"/>
                <w:b/>
                <w:bCs/>
                <w:color w:val="333333"/>
                <w:sz w:val="16"/>
                <w:szCs w:val="16"/>
              </w:rPr>
            </w:pPr>
            <w:r w:rsidRPr="00825C9B">
              <w:rPr>
                <w:rFonts w:ascii="Verdana" w:hAnsi="Verdana"/>
                <w:b/>
                <w:bCs/>
                <w:color w:val="333333"/>
                <w:sz w:val="16"/>
                <w:szCs w:val="16"/>
              </w:rPr>
              <w:t>2018</w:t>
            </w:r>
          </w:p>
        </w:tc>
      </w:tr>
      <w:tr w:rsidR="004B377E" w:rsidRPr="00825C9B" w14:paraId="047B52EF" w14:textId="77777777" w:rsidTr="00E14497">
        <w:trPr>
          <w:trHeight w:val="84"/>
          <w:jc w:val="center"/>
        </w:trPr>
        <w:tc>
          <w:tcPr>
            <w:tcW w:w="2410" w:type="dxa"/>
            <w:tcBorders>
              <w:top w:val="single" w:sz="4" w:space="0" w:color="auto"/>
              <w:bottom w:val="nil"/>
            </w:tcBorders>
            <w:shd w:val="clear" w:color="000000" w:fill="FFFFFF"/>
            <w:vAlign w:val="center"/>
            <w:hideMark/>
          </w:tcPr>
          <w:p w14:paraId="14512E19"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Fibra óptica</w:t>
            </w:r>
          </w:p>
        </w:tc>
        <w:tc>
          <w:tcPr>
            <w:tcW w:w="2679" w:type="dxa"/>
            <w:tcBorders>
              <w:top w:val="single" w:sz="4" w:space="0" w:color="auto"/>
              <w:bottom w:val="nil"/>
            </w:tcBorders>
            <w:shd w:val="clear" w:color="000000" w:fill="FFFFFF"/>
            <w:vAlign w:val="center"/>
            <w:hideMark/>
          </w:tcPr>
          <w:p w14:paraId="096223EA"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94.131,51 kilómetros</w:t>
            </w:r>
          </w:p>
        </w:tc>
        <w:tc>
          <w:tcPr>
            <w:tcW w:w="2982" w:type="dxa"/>
            <w:tcBorders>
              <w:top w:val="single" w:sz="4" w:space="0" w:color="auto"/>
              <w:bottom w:val="nil"/>
            </w:tcBorders>
            <w:shd w:val="clear" w:color="000000" w:fill="FFFFFF"/>
            <w:vAlign w:val="center"/>
            <w:hideMark/>
          </w:tcPr>
          <w:p w14:paraId="15088FA4"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103.407 kilómetros (junio 2018)</w:t>
            </w:r>
          </w:p>
        </w:tc>
      </w:tr>
      <w:tr w:rsidR="004B377E" w:rsidRPr="00825C9B" w14:paraId="0EA1A4A3" w14:textId="77777777" w:rsidTr="00E14497">
        <w:trPr>
          <w:trHeight w:val="84"/>
          <w:jc w:val="center"/>
        </w:trPr>
        <w:tc>
          <w:tcPr>
            <w:tcW w:w="2410" w:type="dxa"/>
            <w:tcBorders>
              <w:top w:val="nil"/>
              <w:bottom w:val="nil"/>
            </w:tcBorders>
            <w:shd w:val="clear" w:color="000000" w:fill="FFFFFF"/>
            <w:vAlign w:val="center"/>
            <w:hideMark/>
          </w:tcPr>
          <w:p w14:paraId="0A2951D3"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Telefonía móvil</w:t>
            </w:r>
          </w:p>
        </w:tc>
        <w:tc>
          <w:tcPr>
            <w:tcW w:w="2679" w:type="dxa"/>
            <w:tcBorders>
              <w:top w:val="nil"/>
              <w:bottom w:val="nil"/>
            </w:tcBorders>
            <w:shd w:val="clear" w:color="000000" w:fill="FFFFFF"/>
            <w:vAlign w:val="center"/>
            <w:hideMark/>
          </w:tcPr>
          <w:p w14:paraId="6E34CB90"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14’651.404 líneas activas</w:t>
            </w:r>
          </w:p>
        </w:tc>
        <w:tc>
          <w:tcPr>
            <w:tcW w:w="2982" w:type="dxa"/>
            <w:tcBorders>
              <w:top w:val="nil"/>
              <w:bottom w:val="nil"/>
            </w:tcBorders>
            <w:shd w:val="clear" w:color="000000" w:fill="FFFFFF"/>
            <w:vAlign w:val="center"/>
            <w:hideMark/>
          </w:tcPr>
          <w:p w14:paraId="7A725130"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15’582.936 líneas activas</w:t>
            </w:r>
          </w:p>
        </w:tc>
      </w:tr>
      <w:tr w:rsidR="004B377E" w:rsidRPr="00825C9B" w14:paraId="352A6C50" w14:textId="77777777" w:rsidTr="00E14497">
        <w:trPr>
          <w:trHeight w:val="84"/>
          <w:jc w:val="center"/>
        </w:trPr>
        <w:tc>
          <w:tcPr>
            <w:tcW w:w="2410" w:type="dxa"/>
            <w:tcBorders>
              <w:top w:val="nil"/>
              <w:bottom w:val="nil"/>
            </w:tcBorders>
            <w:shd w:val="clear" w:color="000000" w:fill="FFFFFF"/>
            <w:vAlign w:val="center"/>
            <w:hideMark/>
          </w:tcPr>
          <w:p w14:paraId="6A35C0FA"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Telefonía fija</w:t>
            </w:r>
          </w:p>
        </w:tc>
        <w:tc>
          <w:tcPr>
            <w:tcW w:w="2679" w:type="dxa"/>
            <w:tcBorders>
              <w:top w:val="nil"/>
              <w:bottom w:val="nil"/>
            </w:tcBorders>
            <w:shd w:val="clear" w:color="000000" w:fill="FFFFFF"/>
            <w:vAlign w:val="center"/>
            <w:hideMark/>
          </w:tcPr>
          <w:p w14:paraId="2B3926C4"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2’398.493 abonados</w:t>
            </w:r>
          </w:p>
        </w:tc>
        <w:tc>
          <w:tcPr>
            <w:tcW w:w="2982" w:type="dxa"/>
            <w:tcBorders>
              <w:top w:val="nil"/>
              <w:bottom w:val="nil"/>
            </w:tcBorders>
            <w:shd w:val="clear" w:color="000000" w:fill="FFFFFF"/>
            <w:vAlign w:val="center"/>
            <w:hideMark/>
          </w:tcPr>
          <w:p w14:paraId="4A90EEEA"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2’358.982 abonados</w:t>
            </w:r>
          </w:p>
        </w:tc>
      </w:tr>
      <w:tr w:rsidR="004B377E" w:rsidRPr="00825C9B" w14:paraId="6AA56650" w14:textId="77777777" w:rsidTr="00E14497">
        <w:trPr>
          <w:trHeight w:val="84"/>
          <w:jc w:val="center"/>
        </w:trPr>
        <w:tc>
          <w:tcPr>
            <w:tcW w:w="2410" w:type="dxa"/>
            <w:tcBorders>
              <w:top w:val="nil"/>
              <w:bottom w:val="nil"/>
            </w:tcBorders>
            <w:shd w:val="clear" w:color="000000" w:fill="FFFFFF"/>
            <w:vAlign w:val="center"/>
            <w:hideMark/>
          </w:tcPr>
          <w:p w14:paraId="378A02B8"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Internet Móvil</w:t>
            </w:r>
          </w:p>
        </w:tc>
        <w:tc>
          <w:tcPr>
            <w:tcW w:w="2679" w:type="dxa"/>
            <w:tcBorders>
              <w:top w:val="nil"/>
              <w:bottom w:val="nil"/>
            </w:tcBorders>
            <w:shd w:val="clear" w:color="000000" w:fill="FFFFFF"/>
            <w:vAlign w:val="center"/>
            <w:hideMark/>
          </w:tcPr>
          <w:p w14:paraId="44971586"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8’807.079 abonados</w:t>
            </w:r>
          </w:p>
        </w:tc>
        <w:tc>
          <w:tcPr>
            <w:tcW w:w="2982" w:type="dxa"/>
            <w:tcBorders>
              <w:top w:val="nil"/>
              <w:bottom w:val="nil"/>
            </w:tcBorders>
            <w:shd w:val="clear" w:color="000000" w:fill="FFFFFF"/>
            <w:vAlign w:val="center"/>
            <w:hideMark/>
          </w:tcPr>
          <w:p w14:paraId="732196DC"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9’059.204 abonados</w:t>
            </w:r>
          </w:p>
        </w:tc>
      </w:tr>
      <w:tr w:rsidR="004B377E" w:rsidRPr="00825C9B" w14:paraId="215F1BF8" w14:textId="77777777" w:rsidTr="00E14497">
        <w:trPr>
          <w:trHeight w:val="84"/>
          <w:jc w:val="center"/>
        </w:trPr>
        <w:tc>
          <w:tcPr>
            <w:tcW w:w="2410" w:type="dxa"/>
            <w:tcBorders>
              <w:top w:val="nil"/>
              <w:bottom w:val="nil"/>
            </w:tcBorders>
            <w:shd w:val="clear" w:color="000000" w:fill="FFFFFF"/>
            <w:vAlign w:val="center"/>
            <w:hideMark/>
          </w:tcPr>
          <w:p w14:paraId="6652F695"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Internet Fijo</w:t>
            </w:r>
          </w:p>
        </w:tc>
        <w:tc>
          <w:tcPr>
            <w:tcW w:w="2679" w:type="dxa"/>
            <w:tcBorders>
              <w:top w:val="nil"/>
              <w:bottom w:val="nil"/>
            </w:tcBorders>
            <w:shd w:val="clear" w:color="000000" w:fill="FFFFFF"/>
            <w:vAlign w:val="center"/>
            <w:hideMark/>
          </w:tcPr>
          <w:p w14:paraId="17CAA512"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1’779.390 abonados</w:t>
            </w:r>
          </w:p>
        </w:tc>
        <w:tc>
          <w:tcPr>
            <w:tcW w:w="2982" w:type="dxa"/>
            <w:tcBorders>
              <w:top w:val="nil"/>
              <w:bottom w:val="nil"/>
            </w:tcBorders>
            <w:shd w:val="clear" w:color="000000" w:fill="FFFFFF"/>
            <w:vAlign w:val="center"/>
            <w:hideMark/>
          </w:tcPr>
          <w:p w14:paraId="542B6F71"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1´913.724 abonados **</w:t>
            </w:r>
          </w:p>
        </w:tc>
      </w:tr>
      <w:tr w:rsidR="004B377E" w:rsidRPr="00825C9B" w14:paraId="7853A747" w14:textId="77777777" w:rsidTr="00E14497">
        <w:trPr>
          <w:trHeight w:val="84"/>
          <w:jc w:val="center"/>
        </w:trPr>
        <w:tc>
          <w:tcPr>
            <w:tcW w:w="2410" w:type="dxa"/>
            <w:tcBorders>
              <w:top w:val="nil"/>
              <w:bottom w:val="nil"/>
            </w:tcBorders>
            <w:shd w:val="clear" w:color="000000" w:fill="FFFFFF"/>
            <w:vAlign w:val="center"/>
            <w:hideMark/>
          </w:tcPr>
          <w:p w14:paraId="58C0AB5F"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Internet Banda Ancha</w:t>
            </w:r>
          </w:p>
        </w:tc>
        <w:tc>
          <w:tcPr>
            <w:tcW w:w="2679" w:type="dxa"/>
            <w:tcBorders>
              <w:top w:val="nil"/>
              <w:bottom w:val="nil"/>
            </w:tcBorders>
            <w:shd w:val="clear" w:color="000000" w:fill="FFFFFF"/>
            <w:vAlign w:val="center"/>
            <w:hideMark/>
          </w:tcPr>
          <w:p w14:paraId="727B30C7"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1’194.528 abonados</w:t>
            </w:r>
          </w:p>
        </w:tc>
        <w:tc>
          <w:tcPr>
            <w:tcW w:w="2982" w:type="dxa"/>
            <w:tcBorders>
              <w:top w:val="nil"/>
              <w:bottom w:val="nil"/>
            </w:tcBorders>
            <w:shd w:val="clear" w:color="000000" w:fill="FFFFFF"/>
            <w:vAlign w:val="center"/>
            <w:hideMark/>
          </w:tcPr>
          <w:p w14:paraId="7B0B3741"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1´578.327 abonados **</w:t>
            </w:r>
          </w:p>
        </w:tc>
      </w:tr>
      <w:tr w:rsidR="004B377E" w:rsidRPr="00825C9B" w14:paraId="09382614" w14:textId="77777777" w:rsidTr="00E14497">
        <w:trPr>
          <w:trHeight w:val="84"/>
          <w:jc w:val="center"/>
        </w:trPr>
        <w:tc>
          <w:tcPr>
            <w:tcW w:w="2410" w:type="dxa"/>
            <w:tcBorders>
              <w:top w:val="nil"/>
              <w:bottom w:val="single" w:sz="4" w:space="0" w:color="auto"/>
            </w:tcBorders>
            <w:shd w:val="clear" w:color="000000" w:fill="FFFFFF"/>
            <w:vAlign w:val="center"/>
            <w:hideMark/>
          </w:tcPr>
          <w:p w14:paraId="3C4559EF"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Portales web homologados</w:t>
            </w:r>
          </w:p>
        </w:tc>
        <w:tc>
          <w:tcPr>
            <w:tcW w:w="2679" w:type="dxa"/>
            <w:tcBorders>
              <w:top w:val="nil"/>
              <w:bottom w:val="single" w:sz="4" w:space="0" w:color="auto"/>
            </w:tcBorders>
            <w:shd w:val="clear" w:color="000000" w:fill="FFFFFF"/>
            <w:vAlign w:val="center"/>
            <w:hideMark/>
          </w:tcPr>
          <w:p w14:paraId="4B980B80"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48% de páginas webs homologadas del gobierno central</w:t>
            </w:r>
          </w:p>
        </w:tc>
        <w:tc>
          <w:tcPr>
            <w:tcW w:w="2982" w:type="dxa"/>
            <w:tcBorders>
              <w:top w:val="nil"/>
              <w:bottom w:val="single" w:sz="4" w:space="0" w:color="auto"/>
            </w:tcBorders>
            <w:shd w:val="clear" w:color="000000" w:fill="FFFFFF"/>
            <w:vAlign w:val="center"/>
            <w:hideMark/>
          </w:tcPr>
          <w:p w14:paraId="22FE1A00" w14:textId="77777777" w:rsidR="004B377E" w:rsidRPr="00825C9B" w:rsidRDefault="004B377E" w:rsidP="00C31179">
            <w:pPr>
              <w:rPr>
                <w:rFonts w:ascii="Verdana" w:hAnsi="Verdana"/>
                <w:color w:val="333333"/>
                <w:sz w:val="16"/>
                <w:szCs w:val="16"/>
              </w:rPr>
            </w:pPr>
            <w:r w:rsidRPr="00825C9B">
              <w:rPr>
                <w:rFonts w:ascii="Verdana" w:hAnsi="Verdana"/>
                <w:color w:val="333333"/>
                <w:sz w:val="16"/>
                <w:szCs w:val="16"/>
              </w:rPr>
              <w:t>76% de páginas webs homologadas del gobierno central</w:t>
            </w:r>
          </w:p>
        </w:tc>
      </w:tr>
    </w:tbl>
    <w:p w14:paraId="4A1989F5" w14:textId="77777777" w:rsidR="004B377E" w:rsidRPr="001C1BC7" w:rsidRDefault="004B377E" w:rsidP="004B377E">
      <w:pPr>
        <w:spacing w:after="120"/>
        <w:jc w:val="both"/>
        <w:rPr>
          <w:rFonts w:ascii="Verdana" w:hAnsi="Verdana"/>
          <w:sz w:val="20"/>
          <w:szCs w:val="20"/>
          <w:lang w:val="es-EC"/>
        </w:rPr>
      </w:pPr>
      <w:r w:rsidRPr="001C1BC7">
        <w:rPr>
          <w:rFonts w:ascii="Verdana" w:hAnsi="Verdana"/>
          <w:sz w:val="20"/>
          <w:szCs w:val="20"/>
          <w:lang w:val="es-EC"/>
        </w:rPr>
        <w:t>Fuente: Mintel 2019</w:t>
      </w:r>
    </w:p>
    <w:p w14:paraId="50CE5ACA" w14:textId="77777777" w:rsidR="004B377E" w:rsidRPr="00C65339" w:rsidRDefault="004B377E" w:rsidP="004B377E">
      <w:pPr>
        <w:spacing w:before="240" w:after="120"/>
        <w:jc w:val="both"/>
        <w:rPr>
          <w:rFonts w:ascii="Verdana" w:hAnsi="Verdana" w:cs="Arial"/>
          <w:bCs/>
        </w:rPr>
      </w:pPr>
      <w:r w:rsidRPr="00C65339">
        <w:rPr>
          <w:rFonts w:ascii="Verdana" w:hAnsi="Verdana" w:cs="Arial"/>
          <w:bCs/>
        </w:rPr>
        <w:t>El informe emitido por el gobierno nacional denominado “Informe de Avance del Cumplimiento de la Agenda 2030 para el Desarrollo Sostenible” present</w:t>
      </w:r>
      <w:r>
        <w:rPr>
          <w:rFonts w:ascii="Verdana" w:hAnsi="Verdana" w:cs="Arial"/>
          <w:bCs/>
        </w:rPr>
        <w:t>ó los siguientes datos que se muestra en la tabla 2</w:t>
      </w:r>
    </w:p>
    <w:p w14:paraId="177DC89C" w14:textId="77777777" w:rsidR="004B377E" w:rsidRDefault="004B377E" w:rsidP="004B377E">
      <w:pPr>
        <w:jc w:val="both"/>
        <w:rPr>
          <w:sz w:val="20"/>
          <w:szCs w:val="20"/>
        </w:rPr>
      </w:pPr>
    </w:p>
    <w:p w14:paraId="4F85B840" w14:textId="77777777" w:rsidR="004B377E" w:rsidRPr="001C1BC7" w:rsidRDefault="004B377E" w:rsidP="004B377E">
      <w:pPr>
        <w:rPr>
          <w:rFonts w:ascii="Verdana" w:hAnsi="Verdana"/>
          <w:sz w:val="20"/>
          <w:szCs w:val="20"/>
        </w:rPr>
      </w:pPr>
      <w:r w:rsidRPr="001C1BC7">
        <w:rPr>
          <w:rFonts w:ascii="Verdana" w:hAnsi="Verdana"/>
          <w:sz w:val="20"/>
          <w:szCs w:val="20"/>
        </w:rPr>
        <w:t xml:space="preserve">Tabla 2. </w:t>
      </w:r>
    </w:p>
    <w:p w14:paraId="57FA5633" w14:textId="77777777" w:rsidR="004B377E" w:rsidRPr="001C1BC7" w:rsidRDefault="004B377E" w:rsidP="004B377E">
      <w:pPr>
        <w:rPr>
          <w:rFonts w:ascii="Verdana" w:hAnsi="Verdana"/>
          <w:sz w:val="20"/>
          <w:szCs w:val="20"/>
        </w:rPr>
      </w:pPr>
      <w:r w:rsidRPr="001C1BC7">
        <w:rPr>
          <w:rFonts w:ascii="Verdana" w:hAnsi="Verdana"/>
          <w:sz w:val="20"/>
          <w:szCs w:val="20"/>
        </w:rPr>
        <w:t xml:space="preserve">Informe Ecuador 2019 - Agenda 2030 </w:t>
      </w:r>
    </w:p>
    <w:tbl>
      <w:tblPr>
        <w:tblW w:w="8563" w:type="dxa"/>
        <w:jc w:val="center"/>
        <w:tblBorders>
          <w:insideH w:val="single" w:sz="4" w:space="0" w:color="auto"/>
        </w:tblBorders>
        <w:tblLook w:val="04A0" w:firstRow="1" w:lastRow="0" w:firstColumn="1" w:lastColumn="0" w:noHBand="0" w:noVBand="1"/>
      </w:tblPr>
      <w:tblGrid>
        <w:gridCol w:w="4710"/>
        <w:gridCol w:w="3853"/>
      </w:tblGrid>
      <w:tr w:rsidR="004B377E" w:rsidRPr="00825C9B" w14:paraId="2A4A7489" w14:textId="77777777" w:rsidTr="00E14497">
        <w:trPr>
          <w:trHeight w:val="64"/>
          <w:jc w:val="center"/>
        </w:trPr>
        <w:tc>
          <w:tcPr>
            <w:tcW w:w="4710" w:type="dxa"/>
            <w:tcBorders>
              <w:top w:val="single" w:sz="4" w:space="0" w:color="auto"/>
              <w:bottom w:val="single" w:sz="4" w:space="0" w:color="auto"/>
            </w:tcBorders>
            <w:shd w:val="clear" w:color="auto" w:fill="auto"/>
          </w:tcPr>
          <w:p w14:paraId="39C9D265" w14:textId="77777777" w:rsidR="004B377E" w:rsidRPr="00825C9B" w:rsidRDefault="004B377E" w:rsidP="00C31179">
            <w:pPr>
              <w:jc w:val="center"/>
              <w:rPr>
                <w:rFonts w:ascii="Verdana" w:hAnsi="Verdana"/>
                <w:b/>
                <w:bCs/>
                <w:sz w:val="16"/>
                <w:szCs w:val="16"/>
              </w:rPr>
            </w:pPr>
            <w:r w:rsidRPr="00825C9B">
              <w:rPr>
                <w:rFonts w:ascii="Verdana" w:hAnsi="Verdana"/>
                <w:b/>
                <w:bCs/>
                <w:sz w:val="16"/>
                <w:szCs w:val="16"/>
              </w:rPr>
              <w:t>Datos del informe de cumplimiento</w:t>
            </w:r>
          </w:p>
        </w:tc>
        <w:tc>
          <w:tcPr>
            <w:tcW w:w="3853" w:type="dxa"/>
            <w:tcBorders>
              <w:top w:val="single" w:sz="4" w:space="0" w:color="auto"/>
              <w:bottom w:val="single" w:sz="4" w:space="0" w:color="auto"/>
            </w:tcBorders>
            <w:shd w:val="clear" w:color="auto" w:fill="auto"/>
          </w:tcPr>
          <w:p w14:paraId="0E994DCD" w14:textId="77777777" w:rsidR="004B377E" w:rsidRPr="00825C9B" w:rsidRDefault="004B377E" w:rsidP="00C31179">
            <w:pPr>
              <w:jc w:val="center"/>
              <w:rPr>
                <w:rFonts w:ascii="Verdana" w:hAnsi="Verdana"/>
                <w:b/>
                <w:bCs/>
                <w:sz w:val="16"/>
                <w:szCs w:val="16"/>
              </w:rPr>
            </w:pPr>
            <w:r w:rsidRPr="00825C9B">
              <w:rPr>
                <w:rFonts w:ascii="Verdana" w:hAnsi="Verdana"/>
                <w:b/>
                <w:bCs/>
                <w:sz w:val="16"/>
                <w:szCs w:val="16"/>
              </w:rPr>
              <w:t>Observaciones realizadas por los autores</w:t>
            </w:r>
          </w:p>
        </w:tc>
      </w:tr>
      <w:tr w:rsidR="00996DEB" w:rsidRPr="00825C9B" w14:paraId="286DF259" w14:textId="77777777" w:rsidTr="00E14497">
        <w:trPr>
          <w:trHeight w:val="184"/>
          <w:jc w:val="center"/>
        </w:trPr>
        <w:tc>
          <w:tcPr>
            <w:tcW w:w="4710" w:type="dxa"/>
            <w:tcBorders>
              <w:top w:val="single" w:sz="4" w:space="0" w:color="auto"/>
              <w:bottom w:val="nil"/>
            </w:tcBorders>
            <w:shd w:val="clear" w:color="auto" w:fill="auto"/>
          </w:tcPr>
          <w:p w14:paraId="288EA5FA" w14:textId="77777777" w:rsidR="00996DEB" w:rsidRDefault="00996DEB" w:rsidP="00C31179">
            <w:pPr>
              <w:jc w:val="both"/>
              <w:rPr>
                <w:rFonts w:ascii="Verdana" w:hAnsi="Verdana"/>
                <w:sz w:val="16"/>
                <w:szCs w:val="16"/>
              </w:rPr>
            </w:pPr>
            <w:r w:rsidRPr="00825C9B">
              <w:rPr>
                <w:rFonts w:ascii="Verdana" w:hAnsi="Verdana"/>
                <w:sz w:val="16"/>
                <w:szCs w:val="16"/>
              </w:rPr>
              <w:t>Entre 2015 y 2016, el Desarrollo de las Tecnologías de Información y Comunicación-IDI se incrementó en 0,3 puntos, al pasar de 4,7 en 2015 a 5,0 en 2016.</w:t>
            </w:r>
          </w:p>
          <w:p w14:paraId="20483FED" w14:textId="0382317B" w:rsidR="00996DEB" w:rsidRPr="00825C9B" w:rsidRDefault="00996DEB" w:rsidP="00C31179">
            <w:pPr>
              <w:jc w:val="both"/>
              <w:rPr>
                <w:rFonts w:ascii="Verdana" w:hAnsi="Verdana"/>
                <w:sz w:val="16"/>
                <w:szCs w:val="16"/>
              </w:rPr>
            </w:pPr>
          </w:p>
        </w:tc>
        <w:tc>
          <w:tcPr>
            <w:tcW w:w="3853" w:type="dxa"/>
            <w:vMerge w:val="restart"/>
            <w:tcBorders>
              <w:top w:val="single" w:sz="4" w:space="0" w:color="auto"/>
            </w:tcBorders>
            <w:shd w:val="clear" w:color="auto" w:fill="auto"/>
          </w:tcPr>
          <w:p w14:paraId="38C07522" w14:textId="6210EEC4" w:rsidR="00996DEB" w:rsidRDefault="00996DEB" w:rsidP="00C31179">
            <w:pPr>
              <w:jc w:val="both"/>
              <w:rPr>
                <w:rFonts w:ascii="Verdana" w:hAnsi="Verdana"/>
                <w:sz w:val="16"/>
                <w:szCs w:val="16"/>
              </w:rPr>
            </w:pPr>
            <w:r w:rsidRPr="00825C9B">
              <w:rPr>
                <w:rFonts w:ascii="Verdana" w:hAnsi="Verdana"/>
                <w:sz w:val="16"/>
                <w:szCs w:val="16"/>
              </w:rPr>
              <w:t>Es importante acotar que este resultado es fruto del anterior gobierno, puesto que el régimen de Lenin Moreno es por el periodo 2017 – 2021</w:t>
            </w:r>
          </w:p>
          <w:p w14:paraId="3EA4C021" w14:textId="77777777" w:rsidR="00996DEB" w:rsidRPr="00825C9B" w:rsidRDefault="00996DEB" w:rsidP="00C31179">
            <w:pPr>
              <w:jc w:val="both"/>
              <w:rPr>
                <w:rFonts w:ascii="Verdana" w:hAnsi="Verdana"/>
                <w:sz w:val="16"/>
                <w:szCs w:val="16"/>
              </w:rPr>
            </w:pPr>
          </w:p>
          <w:p w14:paraId="28E3F44E" w14:textId="77777777" w:rsidR="00996DEB" w:rsidRDefault="00996DEB" w:rsidP="00C31179">
            <w:pPr>
              <w:jc w:val="both"/>
              <w:rPr>
                <w:rFonts w:ascii="Verdana" w:hAnsi="Verdana"/>
                <w:sz w:val="16"/>
                <w:szCs w:val="16"/>
              </w:rPr>
            </w:pPr>
            <w:r w:rsidRPr="00825C9B">
              <w:rPr>
                <w:rFonts w:ascii="Verdana" w:hAnsi="Verdana"/>
                <w:sz w:val="16"/>
                <w:szCs w:val="16"/>
              </w:rPr>
              <w:t xml:space="preserve">Entre 2017 y 2019 el gobierno de Lenin Moreno apenas contribuyó con un avance de 0,05 puntos, en relación al régimen anterior. </w:t>
            </w:r>
          </w:p>
          <w:p w14:paraId="5637741A" w14:textId="373E8B50" w:rsidR="00996DEB" w:rsidRPr="00825C9B" w:rsidRDefault="00996DEB" w:rsidP="00C31179">
            <w:pPr>
              <w:jc w:val="both"/>
              <w:rPr>
                <w:rFonts w:ascii="Verdana" w:hAnsi="Verdana"/>
                <w:sz w:val="16"/>
                <w:szCs w:val="16"/>
              </w:rPr>
            </w:pPr>
            <w:r w:rsidRPr="00825C9B">
              <w:rPr>
                <w:rFonts w:ascii="Verdana" w:hAnsi="Verdana"/>
                <w:sz w:val="16"/>
                <w:szCs w:val="16"/>
              </w:rPr>
              <w:t>Parte de este crecimiento se genera por la existencia de los 880 infocentros en el pa</w:t>
            </w:r>
            <w:r>
              <w:rPr>
                <w:rFonts w:ascii="Verdana" w:hAnsi="Verdana"/>
                <w:sz w:val="16"/>
                <w:szCs w:val="16"/>
              </w:rPr>
              <w:t>ís</w:t>
            </w:r>
          </w:p>
        </w:tc>
      </w:tr>
      <w:tr w:rsidR="00996DEB" w:rsidRPr="00825C9B" w14:paraId="559FC7AA" w14:textId="77777777" w:rsidTr="00E14497">
        <w:trPr>
          <w:trHeight w:val="64"/>
          <w:jc w:val="center"/>
        </w:trPr>
        <w:tc>
          <w:tcPr>
            <w:tcW w:w="4710" w:type="dxa"/>
            <w:tcBorders>
              <w:top w:val="nil"/>
              <w:bottom w:val="single" w:sz="4" w:space="0" w:color="auto"/>
            </w:tcBorders>
            <w:shd w:val="clear" w:color="auto" w:fill="auto"/>
          </w:tcPr>
          <w:p w14:paraId="10A7F18C" w14:textId="28916CC2" w:rsidR="00996DEB" w:rsidRPr="00825C9B" w:rsidRDefault="00996DEB" w:rsidP="00C31179">
            <w:pPr>
              <w:jc w:val="both"/>
              <w:rPr>
                <w:rFonts w:ascii="Verdana" w:hAnsi="Verdana"/>
                <w:sz w:val="16"/>
                <w:szCs w:val="16"/>
              </w:rPr>
            </w:pPr>
            <w:r w:rsidRPr="00825C9B">
              <w:rPr>
                <w:rFonts w:ascii="Verdana" w:hAnsi="Verdana"/>
                <w:sz w:val="16"/>
                <w:szCs w:val="16"/>
              </w:rPr>
              <w:t>Debido a los avances tecnológicos y al uso de las tecnologías en el mundo, la proporción de personas que usan internet en Ecuador ha presentado una tendencia creciente, pasando de 45,6% en diciembre 2014 a 57,3% en diciembre 2017.</w:t>
            </w:r>
          </w:p>
        </w:tc>
        <w:tc>
          <w:tcPr>
            <w:tcW w:w="3853" w:type="dxa"/>
            <w:vMerge/>
            <w:tcBorders>
              <w:bottom w:val="single" w:sz="4" w:space="0" w:color="auto"/>
            </w:tcBorders>
            <w:shd w:val="clear" w:color="auto" w:fill="auto"/>
          </w:tcPr>
          <w:p w14:paraId="15EA392A" w14:textId="77777777" w:rsidR="00996DEB" w:rsidRPr="00825C9B" w:rsidRDefault="00996DEB" w:rsidP="00C31179">
            <w:pPr>
              <w:jc w:val="both"/>
              <w:rPr>
                <w:rFonts w:ascii="Verdana" w:hAnsi="Verdana"/>
                <w:sz w:val="16"/>
                <w:szCs w:val="16"/>
              </w:rPr>
            </w:pPr>
          </w:p>
        </w:tc>
      </w:tr>
    </w:tbl>
    <w:p w14:paraId="7D842496" w14:textId="77777777" w:rsidR="004B377E" w:rsidRPr="00674FFE" w:rsidRDefault="004B377E" w:rsidP="004B377E">
      <w:pPr>
        <w:rPr>
          <w:sz w:val="16"/>
          <w:szCs w:val="16"/>
        </w:rPr>
      </w:pPr>
      <w:r w:rsidRPr="001C1BC7">
        <w:rPr>
          <w:rFonts w:ascii="Verdana" w:hAnsi="Verdana"/>
          <w:sz w:val="20"/>
          <w:szCs w:val="20"/>
        </w:rPr>
        <w:t xml:space="preserve">Elaborada por </w:t>
      </w:r>
      <w:r>
        <w:rPr>
          <w:rFonts w:ascii="Verdana" w:hAnsi="Verdana"/>
          <w:sz w:val="20"/>
          <w:szCs w:val="20"/>
        </w:rPr>
        <w:t>los autores</w:t>
      </w:r>
    </w:p>
    <w:p w14:paraId="084D9EC1" w14:textId="77777777" w:rsidR="00A9613A" w:rsidRDefault="00A9613A" w:rsidP="004B377E">
      <w:pPr>
        <w:spacing w:before="240" w:after="120"/>
        <w:jc w:val="both"/>
        <w:rPr>
          <w:rFonts w:ascii="Verdana" w:hAnsi="Verdana" w:cs="Arial"/>
          <w:bCs/>
        </w:rPr>
      </w:pPr>
    </w:p>
    <w:p w14:paraId="517C8314" w14:textId="60B12E64" w:rsidR="004B377E" w:rsidRDefault="004B377E" w:rsidP="004B377E">
      <w:pPr>
        <w:spacing w:before="240" w:after="120"/>
        <w:jc w:val="both"/>
        <w:rPr>
          <w:rFonts w:ascii="Verdana" w:hAnsi="Verdana" w:cs="Arial"/>
          <w:bCs/>
        </w:rPr>
      </w:pPr>
      <w:r w:rsidRPr="005A4296">
        <w:rPr>
          <w:rFonts w:ascii="Verdana" w:hAnsi="Verdana" w:cs="Arial"/>
          <w:bCs/>
        </w:rPr>
        <w:lastRenderedPageBreak/>
        <w:t>Proporción de personas que usan internet</w:t>
      </w:r>
    </w:p>
    <w:p w14:paraId="30BD8862" w14:textId="77777777" w:rsidR="004B377E" w:rsidRDefault="004B377E" w:rsidP="004B377E">
      <w:pPr>
        <w:spacing w:before="240" w:after="120"/>
        <w:jc w:val="both"/>
        <w:rPr>
          <w:rFonts w:ascii="Verdana" w:hAnsi="Verdana" w:cs="Arial"/>
          <w:bCs/>
        </w:rPr>
      </w:pPr>
      <w:r>
        <w:rPr>
          <w:rFonts w:ascii="Verdana" w:hAnsi="Verdana" w:cs="Arial"/>
          <w:bCs/>
        </w:rPr>
        <w:t>Entre 2014 y 2017 el uso de la internet en la zona urbana creció 13,27% mientras en la zona rural solo el 7,81%. La pro</w:t>
      </w:r>
      <w:r w:rsidRPr="005A4296">
        <w:rPr>
          <w:rFonts w:ascii="Verdana" w:hAnsi="Verdana" w:cs="Arial"/>
          <w:bCs/>
        </w:rPr>
        <w:t xml:space="preserve">yección </w:t>
      </w:r>
      <w:r>
        <w:rPr>
          <w:rFonts w:ascii="Verdana" w:hAnsi="Verdana" w:cs="Arial"/>
          <w:bCs/>
        </w:rPr>
        <w:t xml:space="preserve">polinómica para el área rural, indica </w:t>
      </w:r>
      <w:r w:rsidRPr="005A4296">
        <w:rPr>
          <w:rFonts w:ascii="Verdana" w:hAnsi="Verdana" w:cs="Arial"/>
          <w:bCs/>
        </w:rPr>
        <w:t>que,</w:t>
      </w:r>
      <w:r>
        <w:rPr>
          <w:rFonts w:ascii="Verdana" w:hAnsi="Verdana" w:cs="Arial"/>
          <w:bCs/>
        </w:rPr>
        <w:t xml:space="preserve"> en la virtualidad de cada 100 personas solo </w:t>
      </w:r>
      <w:r w:rsidRPr="005A4296">
        <w:rPr>
          <w:rFonts w:ascii="Verdana" w:hAnsi="Verdana" w:cs="Arial"/>
          <w:bCs/>
        </w:rPr>
        <w:t>48</w:t>
      </w:r>
      <w:r>
        <w:rPr>
          <w:rFonts w:ascii="Verdana" w:hAnsi="Verdana" w:cs="Arial"/>
          <w:bCs/>
        </w:rPr>
        <w:t xml:space="preserve"> tenían acceso en el año 2020 y en </w:t>
      </w:r>
      <w:r w:rsidRPr="005A4296">
        <w:rPr>
          <w:rFonts w:ascii="Verdana" w:hAnsi="Verdana" w:cs="Arial"/>
          <w:bCs/>
        </w:rPr>
        <w:t xml:space="preserve">2021 </w:t>
      </w:r>
      <w:r>
        <w:rPr>
          <w:rFonts w:ascii="Verdana" w:hAnsi="Verdana" w:cs="Arial"/>
          <w:bCs/>
        </w:rPr>
        <w:t xml:space="preserve">solo </w:t>
      </w:r>
      <w:r w:rsidRPr="005A4296">
        <w:rPr>
          <w:rFonts w:ascii="Verdana" w:hAnsi="Verdana" w:cs="Arial"/>
          <w:bCs/>
        </w:rPr>
        <w:t>51</w:t>
      </w:r>
      <w:r>
        <w:rPr>
          <w:rFonts w:ascii="Verdana" w:hAnsi="Verdana" w:cs="Arial"/>
          <w:bCs/>
        </w:rPr>
        <w:t>. La gráfica 1 muestra los datos utilizados</w:t>
      </w:r>
      <w:r w:rsidRPr="005A4296">
        <w:rPr>
          <w:rFonts w:ascii="Verdana" w:hAnsi="Verdana" w:cs="Arial"/>
          <w:bCs/>
        </w:rPr>
        <w:t xml:space="preserve">. </w:t>
      </w:r>
    </w:p>
    <w:p w14:paraId="7225E393" w14:textId="77777777" w:rsidR="004B377E" w:rsidRPr="001C1BC7" w:rsidRDefault="004B377E" w:rsidP="004B377E">
      <w:pPr>
        <w:rPr>
          <w:rFonts w:ascii="Verdana" w:hAnsi="Verdana"/>
          <w:sz w:val="20"/>
          <w:szCs w:val="20"/>
        </w:rPr>
      </w:pPr>
      <w:r w:rsidRPr="001C1BC7">
        <w:rPr>
          <w:rFonts w:ascii="Verdana" w:hAnsi="Verdana"/>
          <w:sz w:val="20"/>
          <w:szCs w:val="20"/>
        </w:rPr>
        <w:t xml:space="preserve">Gráfico 1. </w:t>
      </w:r>
    </w:p>
    <w:p w14:paraId="329885A6" w14:textId="77777777" w:rsidR="004B377E" w:rsidRPr="001C1BC7" w:rsidRDefault="004B377E" w:rsidP="004B377E">
      <w:pPr>
        <w:rPr>
          <w:rFonts w:ascii="Verdana" w:hAnsi="Verdana"/>
          <w:sz w:val="20"/>
          <w:szCs w:val="20"/>
        </w:rPr>
      </w:pPr>
      <w:r w:rsidRPr="001C1BC7">
        <w:rPr>
          <w:rFonts w:ascii="Verdana" w:hAnsi="Verdana"/>
          <w:sz w:val="20"/>
          <w:szCs w:val="20"/>
        </w:rPr>
        <w:t>Porcentaje de personas que usan internet en Ecuador</w:t>
      </w:r>
    </w:p>
    <w:p w14:paraId="204C05E7" w14:textId="77777777" w:rsidR="004B377E" w:rsidRDefault="004B377E" w:rsidP="004B377E">
      <w:pPr>
        <w:jc w:val="center"/>
        <w:rPr>
          <w:noProof/>
        </w:rPr>
      </w:pPr>
      <w:r w:rsidRPr="007E2521">
        <w:rPr>
          <w:noProof/>
        </w:rPr>
        <w:drawing>
          <wp:inline distT="0" distB="0" distL="0" distR="0" wp14:anchorId="5F1AD489" wp14:editId="7610FEF6">
            <wp:extent cx="3528060" cy="2011680"/>
            <wp:effectExtent l="0" t="0" r="15240" b="762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8B252B" w14:textId="77777777" w:rsidR="004B377E" w:rsidRDefault="004B377E" w:rsidP="004B377E">
      <w:pPr>
        <w:rPr>
          <w:rFonts w:ascii="Verdana" w:hAnsi="Verdana"/>
          <w:sz w:val="20"/>
          <w:szCs w:val="20"/>
        </w:rPr>
      </w:pPr>
      <w:r w:rsidRPr="001C1BC7">
        <w:rPr>
          <w:rFonts w:ascii="Verdana" w:hAnsi="Verdana"/>
          <w:sz w:val="20"/>
          <w:szCs w:val="20"/>
        </w:rPr>
        <w:t>Datos tomados del Informe Nacional Agenda 2030 Ecuador</w:t>
      </w:r>
    </w:p>
    <w:p w14:paraId="381DA994" w14:textId="77777777" w:rsidR="004B377E" w:rsidRPr="001C1BC7" w:rsidRDefault="004B377E" w:rsidP="004B377E">
      <w:pPr>
        <w:rPr>
          <w:rFonts w:ascii="Verdana" w:hAnsi="Verdana"/>
          <w:sz w:val="20"/>
          <w:szCs w:val="20"/>
        </w:rPr>
      </w:pPr>
      <w:r>
        <w:rPr>
          <w:rFonts w:ascii="Verdana" w:hAnsi="Verdana"/>
          <w:sz w:val="20"/>
          <w:szCs w:val="20"/>
        </w:rPr>
        <w:t>E</w:t>
      </w:r>
      <w:r w:rsidRPr="001C1BC7">
        <w:rPr>
          <w:rFonts w:ascii="Verdana" w:hAnsi="Verdana"/>
          <w:sz w:val="20"/>
          <w:szCs w:val="20"/>
        </w:rPr>
        <w:t>laborado por los autores</w:t>
      </w:r>
    </w:p>
    <w:p w14:paraId="64FF6D21" w14:textId="77777777" w:rsidR="004B377E" w:rsidRPr="005A4296" w:rsidRDefault="004B377E" w:rsidP="004B377E">
      <w:pPr>
        <w:spacing w:before="240" w:after="120"/>
        <w:jc w:val="both"/>
        <w:rPr>
          <w:rFonts w:ascii="Verdana" w:hAnsi="Verdana" w:cs="Arial"/>
          <w:bCs/>
        </w:rPr>
      </w:pPr>
      <w:r w:rsidRPr="005A4296">
        <w:rPr>
          <w:rFonts w:ascii="Verdana" w:hAnsi="Verdana" w:cs="Arial"/>
          <w:bCs/>
        </w:rPr>
        <w:t>Pobreza multidimensional en Ecuador</w:t>
      </w:r>
    </w:p>
    <w:p w14:paraId="360A6713" w14:textId="77777777" w:rsidR="004B377E" w:rsidRDefault="004B377E" w:rsidP="004B377E">
      <w:pPr>
        <w:spacing w:before="240" w:after="120"/>
        <w:jc w:val="both"/>
        <w:rPr>
          <w:rFonts w:ascii="Verdana" w:hAnsi="Verdana" w:cs="Arial"/>
          <w:bCs/>
        </w:rPr>
      </w:pPr>
      <w:r>
        <w:rPr>
          <w:rFonts w:ascii="Verdana" w:hAnsi="Verdana" w:cs="Arial"/>
          <w:bCs/>
        </w:rPr>
        <w:t xml:space="preserve">El diario </w:t>
      </w:r>
      <w:r w:rsidRPr="005A4296">
        <w:rPr>
          <w:rFonts w:ascii="Verdana" w:hAnsi="Verdana" w:cs="Arial"/>
          <w:bCs/>
        </w:rPr>
        <w:t>Primicias</w:t>
      </w:r>
      <w:r>
        <w:rPr>
          <w:rFonts w:ascii="Verdana" w:hAnsi="Verdana" w:cs="Arial"/>
          <w:bCs/>
        </w:rPr>
        <w:t xml:space="preserve"> (</w:t>
      </w:r>
      <w:r w:rsidRPr="005A4296">
        <w:rPr>
          <w:rFonts w:ascii="Verdana" w:hAnsi="Verdana" w:cs="Arial"/>
          <w:bCs/>
        </w:rPr>
        <w:t>2019)</w:t>
      </w:r>
      <w:r>
        <w:rPr>
          <w:rFonts w:ascii="Verdana" w:hAnsi="Verdana" w:cs="Arial"/>
          <w:bCs/>
        </w:rPr>
        <w:t xml:space="preserve"> señaló que el</w:t>
      </w:r>
      <w:r w:rsidRPr="005A4296">
        <w:rPr>
          <w:rFonts w:ascii="Verdana" w:hAnsi="Verdana" w:cs="Arial"/>
          <w:bCs/>
        </w:rPr>
        <w:t xml:space="preserve"> 38,1% de ecuatorianos </w:t>
      </w:r>
      <w:r>
        <w:rPr>
          <w:rFonts w:ascii="Verdana" w:hAnsi="Verdana" w:cs="Arial"/>
          <w:bCs/>
        </w:rPr>
        <w:t xml:space="preserve">es pobre y que la </w:t>
      </w:r>
      <w:r w:rsidRPr="005A4296">
        <w:rPr>
          <w:rFonts w:ascii="Verdana" w:hAnsi="Verdana" w:cs="Arial"/>
          <w:bCs/>
        </w:rPr>
        <w:t>tasa de pobreza multidimensional medida por el acceso a educación, salud, empleo y vivienda creció</w:t>
      </w:r>
      <w:r w:rsidRPr="003A58B9">
        <w:rPr>
          <w:rFonts w:ascii="Verdana" w:hAnsi="Verdana" w:cs="Arial"/>
          <w:bCs/>
        </w:rPr>
        <w:t xml:space="preserve"> 11 puntos porcentuales</w:t>
      </w:r>
      <w:r>
        <w:rPr>
          <w:rFonts w:ascii="Verdana" w:hAnsi="Verdana" w:cs="Arial"/>
          <w:bCs/>
        </w:rPr>
        <w:t xml:space="preserve"> en el área rural</w:t>
      </w:r>
      <w:r w:rsidRPr="003A58B9">
        <w:rPr>
          <w:rFonts w:ascii="Verdana" w:hAnsi="Verdana" w:cs="Arial"/>
          <w:bCs/>
        </w:rPr>
        <w:t xml:space="preserve">, </w:t>
      </w:r>
      <w:r>
        <w:rPr>
          <w:rFonts w:ascii="Verdana" w:hAnsi="Verdana" w:cs="Arial"/>
          <w:bCs/>
        </w:rPr>
        <w:t xml:space="preserve">cuando el gobierno de Lenin Moreno se planteó reducirla </w:t>
      </w:r>
      <w:r w:rsidRPr="003A58B9">
        <w:rPr>
          <w:rFonts w:ascii="Verdana" w:hAnsi="Verdana" w:cs="Arial"/>
          <w:bCs/>
        </w:rPr>
        <w:t>de 60% a 49,2%</w:t>
      </w:r>
      <w:r>
        <w:rPr>
          <w:rFonts w:ascii="Verdana" w:hAnsi="Verdana" w:cs="Arial"/>
          <w:bCs/>
        </w:rPr>
        <w:t xml:space="preserve"> como se indica gráfica 3</w:t>
      </w:r>
    </w:p>
    <w:p w14:paraId="482126CF" w14:textId="77777777" w:rsidR="004B377E" w:rsidRDefault="004B377E" w:rsidP="004B377E">
      <w:pPr>
        <w:jc w:val="both"/>
        <w:rPr>
          <w:rFonts w:ascii="Verdana" w:hAnsi="Verdana" w:cs="Arial"/>
          <w:bCs/>
          <w:sz w:val="20"/>
          <w:szCs w:val="20"/>
        </w:rPr>
      </w:pPr>
      <w:r>
        <w:rPr>
          <w:rFonts w:ascii="Verdana" w:hAnsi="Verdana" w:cs="Arial"/>
          <w:bCs/>
          <w:sz w:val="20"/>
          <w:szCs w:val="20"/>
        </w:rPr>
        <w:t>Gráfica 3</w:t>
      </w:r>
    </w:p>
    <w:p w14:paraId="3ADAA40C" w14:textId="77777777" w:rsidR="004B377E" w:rsidRDefault="004B377E" w:rsidP="004B377E">
      <w:pPr>
        <w:jc w:val="both"/>
        <w:rPr>
          <w:rFonts w:ascii="Verdana" w:hAnsi="Verdana" w:cs="Arial"/>
          <w:bCs/>
          <w:sz w:val="20"/>
          <w:szCs w:val="20"/>
        </w:rPr>
      </w:pPr>
      <w:r>
        <w:rPr>
          <w:rFonts w:ascii="Verdana" w:hAnsi="Verdana" w:cs="Arial"/>
          <w:bCs/>
          <w:sz w:val="20"/>
          <w:szCs w:val="20"/>
        </w:rPr>
        <w:t>Variación de la pobreza multidimensional rural en Ecuador</w:t>
      </w:r>
    </w:p>
    <w:p w14:paraId="70D439D2" w14:textId="77777777" w:rsidR="004B377E" w:rsidRDefault="004B377E" w:rsidP="004B377E">
      <w:pPr>
        <w:spacing w:after="120"/>
        <w:jc w:val="center"/>
        <w:rPr>
          <w:rFonts w:ascii="Verdana" w:hAnsi="Verdana" w:cs="Arial"/>
          <w:bCs/>
        </w:rPr>
      </w:pPr>
      <w:r w:rsidRPr="007E2521">
        <w:rPr>
          <w:noProof/>
        </w:rPr>
        <w:drawing>
          <wp:inline distT="0" distB="0" distL="0" distR="0" wp14:anchorId="16048C62" wp14:editId="4874E5E2">
            <wp:extent cx="3158490" cy="2072979"/>
            <wp:effectExtent l="19050" t="19050" r="22860" b="2286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l="14639" t="29831" r="42564" b="20563"/>
                    <a:stretch>
                      <a:fillRect/>
                    </a:stretch>
                  </pic:blipFill>
                  <pic:spPr bwMode="auto">
                    <a:xfrm>
                      <a:off x="0" y="0"/>
                      <a:ext cx="3168229" cy="2079371"/>
                    </a:xfrm>
                    <a:prstGeom prst="rect">
                      <a:avLst/>
                    </a:prstGeom>
                    <a:noFill/>
                    <a:ln w="3175">
                      <a:solidFill>
                        <a:schemeClr val="tx1"/>
                      </a:solidFill>
                    </a:ln>
                  </pic:spPr>
                </pic:pic>
              </a:graphicData>
            </a:graphic>
          </wp:inline>
        </w:drawing>
      </w:r>
    </w:p>
    <w:p w14:paraId="18BB28D9" w14:textId="77777777" w:rsidR="004B377E" w:rsidRPr="001F4CC8" w:rsidRDefault="004B377E" w:rsidP="004B377E">
      <w:pPr>
        <w:jc w:val="both"/>
        <w:rPr>
          <w:rFonts w:ascii="Verdana" w:hAnsi="Verdana" w:cs="Arial"/>
          <w:bCs/>
          <w:sz w:val="20"/>
          <w:szCs w:val="20"/>
        </w:rPr>
      </w:pPr>
      <w:r w:rsidRPr="001F4CC8">
        <w:rPr>
          <w:rFonts w:ascii="Verdana" w:hAnsi="Verdana" w:cs="Arial"/>
          <w:bCs/>
          <w:sz w:val="20"/>
          <w:szCs w:val="20"/>
        </w:rPr>
        <w:t>Tomado de Primicias</w:t>
      </w:r>
      <w:r>
        <w:rPr>
          <w:rFonts w:ascii="Verdana" w:hAnsi="Verdana" w:cs="Arial"/>
          <w:bCs/>
          <w:sz w:val="20"/>
          <w:szCs w:val="20"/>
        </w:rPr>
        <w:t xml:space="preserve"> 2019</w:t>
      </w:r>
    </w:p>
    <w:p w14:paraId="2844DE41" w14:textId="77777777" w:rsidR="00C93619" w:rsidRDefault="00C93619" w:rsidP="00C93619">
      <w:pPr>
        <w:spacing w:before="240" w:after="120"/>
        <w:jc w:val="both"/>
        <w:rPr>
          <w:rFonts w:ascii="Verdana" w:hAnsi="Verdana" w:cs="Arial"/>
          <w:bCs/>
        </w:rPr>
      </w:pPr>
      <w:r>
        <w:rPr>
          <w:rFonts w:ascii="Verdana" w:hAnsi="Verdana" w:cs="Arial"/>
          <w:bCs/>
        </w:rPr>
        <w:lastRenderedPageBreak/>
        <w:t>Competencias TIC</w:t>
      </w:r>
    </w:p>
    <w:p w14:paraId="750F2B77" w14:textId="42B94F70" w:rsidR="00C93619" w:rsidRDefault="00C93619" w:rsidP="00C93619">
      <w:pPr>
        <w:spacing w:before="240" w:after="120"/>
        <w:jc w:val="both"/>
        <w:rPr>
          <w:rFonts w:ascii="Verdana" w:hAnsi="Verdana" w:cs="Arial"/>
          <w:bCs/>
        </w:rPr>
      </w:pPr>
      <w:r>
        <w:rPr>
          <w:rFonts w:ascii="Verdana" w:hAnsi="Verdana" w:cs="Arial"/>
          <w:bCs/>
        </w:rPr>
        <w:t xml:space="preserve">Para </w:t>
      </w:r>
      <w:r>
        <w:rPr>
          <w:rFonts w:ascii="Verdana" w:hAnsi="Verdana" w:cs="Arial"/>
          <w:bCs/>
        </w:rPr>
        <w:fldChar w:fldCharType="begin" w:fldLock="1"/>
      </w:r>
      <w:r>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Pr>
          <w:rFonts w:ascii="Verdana" w:hAnsi="Verdana" w:cs="Arial"/>
          <w:bCs/>
        </w:rPr>
        <w:fldChar w:fldCharType="separate"/>
      </w:r>
      <w:r w:rsidRPr="005D3FC2">
        <w:rPr>
          <w:rFonts w:ascii="Verdana" w:hAnsi="Verdana" w:cs="Arial"/>
          <w:bCs/>
          <w:noProof/>
        </w:rPr>
        <w:t xml:space="preserve">(Ruiz </w:t>
      </w:r>
      <w:r>
        <w:rPr>
          <w:rFonts w:ascii="Verdana" w:hAnsi="Verdana" w:cs="Arial"/>
          <w:bCs/>
          <w:noProof/>
        </w:rPr>
        <w:t>y</w:t>
      </w:r>
      <w:r w:rsidRPr="005D3FC2">
        <w:rPr>
          <w:rFonts w:ascii="Verdana" w:hAnsi="Verdana" w:cs="Arial"/>
          <w:bCs/>
          <w:noProof/>
        </w:rPr>
        <w:t xml:space="preserve"> García, 2015)</w:t>
      </w:r>
      <w:r>
        <w:rPr>
          <w:rFonts w:ascii="Verdana" w:hAnsi="Verdana" w:cs="Arial"/>
          <w:bCs/>
        </w:rPr>
        <w:fldChar w:fldCharType="end"/>
      </w:r>
      <w:r>
        <w:rPr>
          <w:rFonts w:ascii="Verdana" w:hAnsi="Verdana" w:cs="Arial"/>
          <w:bCs/>
        </w:rPr>
        <w:t xml:space="preserve"> las</w:t>
      </w:r>
      <w:r w:rsidRPr="00E12EE5">
        <w:rPr>
          <w:rFonts w:ascii="Verdana" w:hAnsi="Verdana" w:cs="Arial"/>
          <w:bCs/>
        </w:rPr>
        <w:t xml:space="preserve"> TIC aporta</w:t>
      </w:r>
      <w:r>
        <w:rPr>
          <w:rFonts w:ascii="Verdana" w:hAnsi="Verdana" w:cs="Arial"/>
          <w:bCs/>
        </w:rPr>
        <w:t>n</w:t>
      </w:r>
      <w:r w:rsidRPr="00E12EE5">
        <w:rPr>
          <w:rFonts w:ascii="Verdana" w:hAnsi="Verdana" w:cs="Arial"/>
          <w:bCs/>
        </w:rPr>
        <w:t xml:space="preserve"> flexibilidad a los procesos de enseñanza y aprendizaje, y contribu</w:t>
      </w:r>
      <w:r>
        <w:rPr>
          <w:rFonts w:ascii="Verdana" w:hAnsi="Verdana" w:cs="Arial"/>
          <w:bCs/>
        </w:rPr>
        <w:t xml:space="preserve">yen </w:t>
      </w:r>
      <w:r w:rsidRPr="00E12EE5">
        <w:rPr>
          <w:rFonts w:ascii="Verdana" w:hAnsi="Verdana" w:cs="Arial"/>
          <w:bCs/>
        </w:rPr>
        <w:t>a la nueva Universidad en una sociedad del conocimiento.</w:t>
      </w:r>
      <w:r w:rsidRPr="005D3FC2">
        <w:rPr>
          <w:rFonts w:ascii="Verdana" w:hAnsi="Verdana" w:cs="Arial"/>
          <w:bCs/>
        </w:rPr>
        <w:t xml:space="preserve"> </w:t>
      </w:r>
      <w:r>
        <w:rPr>
          <w:rFonts w:ascii="Verdana" w:hAnsi="Verdana" w:cs="Arial"/>
          <w:bCs/>
        </w:rPr>
        <w:fldChar w:fldCharType="begin" w:fldLock="1"/>
      </w:r>
      <w:r>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Pr>
          <w:rFonts w:ascii="Verdana" w:hAnsi="Verdana" w:cs="Arial"/>
          <w:bCs/>
        </w:rPr>
        <w:fldChar w:fldCharType="separate"/>
      </w:r>
      <w:r w:rsidRPr="00E12EE5">
        <w:rPr>
          <w:rFonts w:ascii="Verdana" w:hAnsi="Verdana" w:cs="Arial"/>
          <w:bCs/>
          <w:noProof/>
        </w:rPr>
        <w:t xml:space="preserve">Ruiz </w:t>
      </w:r>
      <w:r>
        <w:rPr>
          <w:rFonts w:ascii="Verdana" w:hAnsi="Verdana" w:cs="Arial"/>
          <w:bCs/>
          <w:noProof/>
        </w:rPr>
        <w:t>y</w:t>
      </w:r>
      <w:r w:rsidRPr="00E12EE5">
        <w:rPr>
          <w:rFonts w:ascii="Verdana" w:hAnsi="Verdana" w:cs="Arial"/>
          <w:bCs/>
          <w:noProof/>
        </w:rPr>
        <w:t xml:space="preserve"> García</w:t>
      </w:r>
      <w:r>
        <w:rPr>
          <w:rFonts w:ascii="Verdana" w:hAnsi="Verdana" w:cs="Arial"/>
          <w:bCs/>
          <w:noProof/>
        </w:rPr>
        <w:t xml:space="preserve"> (</w:t>
      </w:r>
      <w:r w:rsidRPr="00E12EE5">
        <w:rPr>
          <w:rFonts w:ascii="Verdana" w:hAnsi="Verdana" w:cs="Arial"/>
          <w:bCs/>
          <w:noProof/>
        </w:rPr>
        <w:t>2015)</w:t>
      </w:r>
      <w:r>
        <w:rPr>
          <w:rFonts w:ascii="Verdana" w:hAnsi="Verdana" w:cs="Arial"/>
          <w:bCs/>
        </w:rPr>
        <w:fldChar w:fldCharType="end"/>
      </w:r>
      <w:r>
        <w:rPr>
          <w:rFonts w:ascii="Verdana" w:hAnsi="Verdana" w:cs="Arial"/>
          <w:bCs/>
        </w:rPr>
        <w:t xml:space="preserve"> consideran importante:</w:t>
      </w:r>
    </w:p>
    <w:p w14:paraId="78146E77" w14:textId="77777777" w:rsidR="00E4234E" w:rsidRDefault="00C93619" w:rsidP="00E4234E">
      <w:pPr>
        <w:spacing w:before="240"/>
        <w:ind w:left="708"/>
        <w:jc w:val="both"/>
        <w:rPr>
          <w:rFonts w:ascii="Verdana" w:hAnsi="Verdana" w:cs="Arial"/>
          <w:bCs/>
        </w:rPr>
      </w:pPr>
      <w:r>
        <w:rPr>
          <w:rFonts w:ascii="Verdana" w:hAnsi="Verdana" w:cs="Arial"/>
          <w:bCs/>
        </w:rPr>
        <w:t>P</w:t>
      </w:r>
      <w:r w:rsidRPr="005D3FC2">
        <w:rPr>
          <w:rFonts w:ascii="Verdana" w:hAnsi="Verdana" w:cs="Arial"/>
          <w:bCs/>
        </w:rPr>
        <w:t xml:space="preserve">ara </w:t>
      </w:r>
      <w:r>
        <w:rPr>
          <w:rFonts w:ascii="Verdana" w:hAnsi="Verdana" w:cs="Arial"/>
          <w:bCs/>
        </w:rPr>
        <w:t>conocer</w:t>
      </w:r>
      <w:r w:rsidRPr="005D3FC2">
        <w:rPr>
          <w:rFonts w:ascii="Verdana" w:hAnsi="Verdana" w:cs="Arial"/>
          <w:bCs/>
        </w:rPr>
        <w:t xml:space="preserve"> la utilidad y uso de las TIC necesitamos contar con instrumentos válidos y fiables que permitan </w:t>
      </w:r>
      <w:r w:rsidR="00E4234E">
        <w:rPr>
          <w:rFonts w:ascii="Verdana" w:hAnsi="Verdana" w:cs="Arial"/>
          <w:bCs/>
        </w:rPr>
        <w:t xml:space="preserve">medir </w:t>
      </w:r>
      <w:r w:rsidRPr="005D3FC2">
        <w:rPr>
          <w:rFonts w:ascii="Verdana" w:hAnsi="Verdana" w:cs="Arial"/>
          <w:bCs/>
        </w:rPr>
        <w:t>la actitud hacia las TIC, el conocimiento que se posee de ellas y el uso que se realiza de las mismas.</w:t>
      </w:r>
      <w:r>
        <w:rPr>
          <w:rFonts w:ascii="Verdana" w:hAnsi="Verdana" w:cs="Arial"/>
          <w:bCs/>
        </w:rPr>
        <w:t xml:space="preserve"> </w:t>
      </w:r>
    </w:p>
    <w:p w14:paraId="06929DF2" w14:textId="3F068476" w:rsidR="00C93619" w:rsidRPr="0031180D" w:rsidRDefault="00C93619" w:rsidP="00E4234E">
      <w:pPr>
        <w:spacing w:before="240"/>
        <w:ind w:left="708"/>
        <w:jc w:val="both"/>
        <w:rPr>
          <w:rFonts w:ascii="Verdana" w:hAnsi="Verdana" w:cs="Arial"/>
          <w:bCs/>
        </w:rPr>
      </w:pPr>
      <w:r>
        <w:rPr>
          <w:rFonts w:ascii="Verdana" w:hAnsi="Verdana" w:cs="Arial"/>
          <w:bCs/>
        </w:rPr>
        <w:t>E</w:t>
      </w:r>
      <w:r w:rsidR="00E4234E">
        <w:rPr>
          <w:rFonts w:ascii="Verdana" w:hAnsi="Verdana" w:cs="Arial"/>
          <w:bCs/>
        </w:rPr>
        <w:t>n la tabla 3 se muestra el cuestionario</w:t>
      </w:r>
      <w:r>
        <w:rPr>
          <w:rFonts w:ascii="Verdana" w:hAnsi="Verdana" w:cs="Arial"/>
          <w:bCs/>
        </w:rPr>
        <w:t>.</w:t>
      </w:r>
    </w:p>
    <w:p w14:paraId="41C211A0" w14:textId="77777777" w:rsidR="00C93619" w:rsidRDefault="00C93619" w:rsidP="00C93619">
      <w:pPr>
        <w:rPr>
          <w:rFonts w:ascii="Verdana" w:hAnsi="Verdana" w:cs="Arial"/>
          <w:bCs/>
          <w:sz w:val="20"/>
          <w:szCs w:val="20"/>
        </w:rPr>
      </w:pPr>
      <w:r w:rsidRPr="0031180D">
        <w:rPr>
          <w:rFonts w:ascii="Verdana" w:hAnsi="Verdana" w:cs="Arial"/>
          <w:bCs/>
          <w:sz w:val="20"/>
          <w:szCs w:val="20"/>
        </w:rPr>
        <w:t xml:space="preserve">Tabla </w:t>
      </w:r>
      <w:r>
        <w:rPr>
          <w:rFonts w:ascii="Verdana" w:hAnsi="Verdana" w:cs="Arial"/>
          <w:bCs/>
          <w:sz w:val="20"/>
          <w:szCs w:val="20"/>
        </w:rPr>
        <w:t>3</w:t>
      </w:r>
    </w:p>
    <w:p w14:paraId="4D2AF041" w14:textId="77777777" w:rsidR="00C93619" w:rsidRDefault="00C93619" w:rsidP="00C93619">
      <w:pPr>
        <w:rPr>
          <w:rFonts w:ascii="Verdana" w:hAnsi="Verdana" w:cs="Arial"/>
          <w:bCs/>
          <w:sz w:val="20"/>
          <w:szCs w:val="20"/>
        </w:rPr>
      </w:pPr>
      <w:r w:rsidRPr="0031180D">
        <w:rPr>
          <w:rFonts w:ascii="Verdana" w:hAnsi="Verdana" w:cs="Arial"/>
          <w:bCs/>
          <w:sz w:val="20"/>
          <w:szCs w:val="20"/>
        </w:rPr>
        <w:t xml:space="preserve">Cuestionario </w:t>
      </w:r>
      <w:r>
        <w:rPr>
          <w:rFonts w:ascii="Verdana" w:hAnsi="Verdana" w:cs="Arial"/>
          <w:bCs/>
          <w:sz w:val="20"/>
          <w:szCs w:val="20"/>
        </w:rPr>
        <w:t>ACUTIC</w:t>
      </w:r>
    </w:p>
    <w:tbl>
      <w:tblPr>
        <w:tblW w:w="9453" w:type="dxa"/>
        <w:tblLook w:val="04A0" w:firstRow="1" w:lastRow="0" w:firstColumn="1" w:lastColumn="0" w:noHBand="0" w:noVBand="1"/>
      </w:tblPr>
      <w:tblGrid>
        <w:gridCol w:w="7655"/>
        <w:gridCol w:w="330"/>
        <w:gridCol w:w="359"/>
        <w:gridCol w:w="359"/>
        <w:gridCol w:w="359"/>
        <w:gridCol w:w="391"/>
      </w:tblGrid>
      <w:tr w:rsidR="00C93619" w:rsidRPr="0021364A" w14:paraId="7E6670F4" w14:textId="77777777" w:rsidTr="00C31179">
        <w:trPr>
          <w:trHeight w:val="58"/>
        </w:trPr>
        <w:tc>
          <w:tcPr>
            <w:tcW w:w="7655" w:type="dxa"/>
            <w:tcBorders>
              <w:top w:val="single" w:sz="4" w:space="0" w:color="auto"/>
              <w:bottom w:val="single" w:sz="4" w:space="0" w:color="auto"/>
            </w:tcBorders>
            <w:shd w:val="clear" w:color="auto" w:fill="auto"/>
            <w:noWrap/>
            <w:vAlign w:val="center"/>
            <w:hideMark/>
          </w:tcPr>
          <w:p w14:paraId="034FD23F" w14:textId="77777777" w:rsidR="00C93619" w:rsidRPr="0021364A" w:rsidRDefault="00C93619" w:rsidP="00C31179">
            <w:pPr>
              <w:rPr>
                <w:rFonts w:ascii="Verdana" w:hAnsi="Verdana" w:cs="Calibri"/>
                <w:b/>
                <w:bCs/>
                <w:color w:val="000000"/>
                <w:sz w:val="16"/>
                <w:szCs w:val="16"/>
                <w:lang w:val="es-EC" w:eastAsia="en-US"/>
              </w:rPr>
            </w:pPr>
            <w:r w:rsidRPr="0021364A">
              <w:rPr>
                <w:rFonts w:ascii="Verdana" w:hAnsi="Verdana" w:cs="Calibri"/>
                <w:b/>
                <w:bCs/>
                <w:color w:val="000000"/>
                <w:sz w:val="16"/>
                <w:szCs w:val="16"/>
              </w:rPr>
              <w:t>Actitudes ante el uso de las TIC</w:t>
            </w:r>
          </w:p>
        </w:tc>
        <w:tc>
          <w:tcPr>
            <w:tcW w:w="330" w:type="dxa"/>
            <w:tcBorders>
              <w:top w:val="single" w:sz="4" w:space="0" w:color="auto"/>
              <w:bottom w:val="single" w:sz="4" w:space="0" w:color="auto"/>
            </w:tcBorders>
            <w:shd w:val="clear" w:color="auto" w:fill="auto"/>
            <w:vAlign w:val="center"/>
            <w:hideMark/>
          </w:tcPr>
          <w:p w14:paraId="28416C31" w14:textId="77777777" w:rsidR="00C93619" w:rsidRPr="0021364A" w:rsidRDefault="00C93619" w:rsidP="00C31179">
            <w:pPr>
              <w:jc w:val="right"/>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70E05B35" w14:textId="77777777" w:rsidR="00C93619" w:rsidRPr="0021364A" w:rsidRDefault="00C93619" w:rsidP="00C31179">
            <w:pPr>
              <w:jc w:val="right"/>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6A17F511" w14:textId="77777777" w:rsidR="00C93619" w:rsidRPr="0021364A" w:rsidRDefault="00C93619" w:rsidP="00C31179">
            <w:pPr>
              <w:jc w:val="right"/>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34216DE9" w14:textId="77777777" w:rsidR="00C93619" w:rsidRPr="0021364A" w:rsidRDefault="00C93619" w:rsidP="00C31179">
            <w:pPr>
              <w:jc w:val="right"/>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01824A3B" w14:textId="77777777" w:rsidR="00C93619" w:rsidRPr="0021364A" w:rsidRDefault="00C93619" w:rsidP="00C31179">
            <w:pPr>
              <w:jc w:val="right"/>
              <w:rPr>
                <w:rFonts w:ascii="Verdana" w:hAnsi="Verdana" w:cs="Calibri"/>
                <w:b/>
                <w:bCs/>
                <w:color w:val="000000"/>
                <w:sz w:val="16"/>
                <w:szCs w:val="16"/>
              </w:rPr>
            </w:pPr>
            <w:r w:rsidRPr="0021364A">
              <w:rPr>
                <w:rFonts w:ascii="Verdana" w:hAnsi="Verdana" w:cs="Calibri"/>
                <w:b/>
                <w:bCs/>
                <w:color w:val="000000"/>
                <w:sz w:val="16"/>
                <w:szCs w:val="16"/>
              </w:rPr>
              <w:t>5</w:t>
            </w:r>
          </w:p>
        </w:tc>
      </w:tr>
      <w:tr w:rsidR="00C93619" w:rsidRPr="0021364A" w14:paraId="7C45BCF5" w14:textId="77777777" w:rsidTr="00C31179">
        <w:trPr>
          <w:trHeight w:val="53"/>
        </w:trPr>
        <w:tc>
          <w:tcPr>
            <w:tcW w:w="7655" w:type="dxa"/>
            <w:tcBorders>
              <w:top w:val="single" w:sz="4" w:space="0" w:color="auto"/>
            </w:tcBorders>
            <w:shd w:val="clear" w:color="auto" w:fill="auto"/>
            <w:noWrap/>
            <w:vAlign w:val="bottom"/>
            <w:hideMark/>
          </w:tcPr>
          <w:p w14:paraId="3B083156"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 Las TIC fomentan la implicación en los procesos de enseñanza y aprendizaje</w:t>
            </w:r>
          </w:p>
        </w:tc>
        <w:tc>
          <w:tcPr>
            <w:tcW w:w="330" w:type="dxa"/>
            <w:tcBorders>
              <w:top w:val="single" w:sz="4" w:space="0" w:color="auto"/>
            </w:tcBorders>
            <w:shd w:val="clear" w:color="auto" w:fill="auto"/>
            <w:noWrap/>
            <w:vAlign w:val="bottom"/>
          </w:tcPr>
          <w:p w14:paraId="44597673" w14:textId="77777777" w:rsidR="00C93619" w:rsidRPr="0021364A" w:rsidRDefault="00C93619" w:rsidP="00C31179">
            <w:pP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3721FB2F" w14:textId="77777777" w:rsidR="00C93619" w:rsidRPr="0021364A" w:rsidRDefault="00C93619" w:rsidP="00C31179">
            <w:pP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2DAE1903" w14:textId="77777777" w:rsidR="00C93619" w:rsidRPr="0021364A" w:rsidRDefault="00C93619" w:rsidP="00C31179">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0B0240E4" w14:textId="77777777" w:rsidR="00C93619" w:rsidRPr="0021364A" w:rsidRDefault="00C93619" w:rsidP="00C31179">
            <w:pPr>
              <w:jc w:val="center"/>
              <w:rPr>
                <w:rFonts w:ascii="Verdana" w:hAnsi="Verdana" w:cs="Calibri"/>
                <w:color w:val="000000"/>
                <w:sz w:val="16"/>
                <w:szCs w:val="16"/>
              </w:rPr>
            </w:pPr>
          </w:p>
        </w:tc>
        <w:tc>
          <w:tcPr>
            <w:tcW w:w="391" w:type="dxa"/>
            <w:tcBorders>
              <w:top w:val="single" w:sz="4" w:space="0" w:color="auto"/>
            </w:tcBorders>
            <w:shd w:val="clear" w:color="auto" w:fill="auto"/>
            <w:noWrap/>
            <w:vAlign w:val="bottom"/>
          </w:tcPr>
          <w:p w14:paraId="7080122A" w14:textId="77777777" w:rsidR="00C93619" w:rsidRPr="0021364A" w:rsidRDefault="00C93619" w:rsidP="00C31179">
            <w:pPr>
              <w:jc w:val="center"/>
              <w:rPr>
                <w:rFonts w:ascii="Verdana" w:hAnsi="Verdana" w:cs="Calibri"/>
                <w:color w:val="000000"/>
                <w:sz w:val="16"/>
                <w:szCs w:val="16"/>
              </w:rPr>
            </w:pPr>
          </w:p>
        </w:tc>
      </w:tr>
      <w:tr w:rsidR="00C93619" w:rsidRPr="0021364A" w14:paraId="20EA7B24" w14:textId="77777777" w:rsidTr="00C31179">
        <w:trPr>
          <w:trHeight w:val="131"/>
        </w:trPr>
        <w:tc>
          <w:tcPr>
            <w:tcW w:w="7655" w:type="dxa"/>
            <w:shd w:val="clear" w:color="auto" w:fill="auto"/>
            <w:noWrap/>
            <w:vAlign w:val="bottom"/>
            <w:hideMark/>
          </w:tcPr>
          <w:p w14:paraId="1A6EEBD5"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 Los profesores deben utilizar las TIC para mejorar la calidad de</w:t>
            </w:r>
            <w:r>
              <w:rPr>
                <w:rFonts w:ascii="Verdana" w:hAnsi="Verdana" w:cs="Calibri"/>
                <w:color w:val="000000"/>
                <w:sz w:val="16"/>
                <w:szCs w:val="16"/>
              </w:rPr>
              <w:t xml:space="preserve">l proceso de </w:t>
            </w:r>
            <w:r w:rsidRPr="0021364A">
              <w:rPr>
                <w:rFonts w:ascii="Verdana" w:hAnsi="Verdana" w:cs="Calibri"/>
                <w:color w:val="000000"/>
                <w:sz w:val="16"/>
                <w:szCs w:val="16"/>
              </w:rPr>
              <w:t>aprendizaje</w:t>
            </w:r>
          </w:p>
        </w:tc>
        <w:tc>
          <w:tcPr>
            <w:tcW w:w="330" w:type="dxa"/>
            <w:shd w:val="clear" w:color="auto" w:fill="auto"/>
            <w:noWrap/>
            <w:vAlign w:val="bottom"/>
          </w:tcPr>
          <w:p w14:paraId="2C5A025A"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14190479" w14:textId="77777777" w:rsidR="00C93619" w:rsidRPr="0021364A" w:rsidRDefault="00C93619" w:rsidP="00C31179">
            <w:pPr>
              <w:rPr>
                <w:rFonts w:ascii="Verdana" w:hAnsi="Verdana" w:cs="Calibri"/>
                <w:color w:val="000000"/>
                <w:sz w:val="16"/>
                <w:szCs w:val="16"/>
              </w:rPr>
            </w:pPr>
          </w:p>
        </w:tc>
        <w:tc>
          <w:tcPr>
            <w:tcW w:w="359" w:type="dxa"/>
            <w:shd w:val="clear" w:color="auto" w:fill="auto"/>
            <w:noWrap/>
            <w:vAlign w:val="bottom"/>
          </w:tcPr>
          <w:p w14:paraId="1ECD5E44"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47A6150B"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498225A1" w14:textId="77777777" w:rsidR="00C93619" w:rsidRPr="0021364A" w:rsidRDefault="00C93619" w:rsidP="00C31179">
            <w:pPr>
              <w:jc w:val="center"/>
              <w:rPr>
                <w:rFonts w:ascii="Verdana" w:hAnsi="Verdana" w:cs="Calibri"/>
                <w:color w:val="000000"/>
                <w:sz w:val="16"/>
                <w:szCs w:val="16"/>
              </w:rPr>
            </w:pPr>
          </w:p>
        </w:tc>
      </w:tr>
      <w:tr w:rsidR="00C93619" w:rsidRPr="0021364A" w14:paraId="60356E12" w14:textId="77777777" w:rsidTr="00C31179">
        <w:trPr>
          <w:trHeight w:val="63"/>
        </w:trPr>
        <w:tc>
          <w:tcPr>
            <w:tcW w:w="7655" w:type="dxa"/>
            <w:shd w:val="clear" w:color="auto" w:fill="auto"/>
            <w:noWrap/>
            <w:vAlign w:val="bottom"/>
            <w:hideMark/>
          </w:tcPr>
          <w:p w14:paraId="5E82CBE6"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 xml:space="preserve">3. Es imprescindible incorporar las TIC en las aulas universitarias </w:t>
            </w:r>
          </w:p>
        </w:tc>
        <w:tc>
          <w:tcPr>
            <w:tcW w:w="330" w:type="dxa"/>
            <w:shd w:val="clear" w:color="auto" w:fill="auto"/>
            <w:noWrap/>
            <w:vAlign w:val="bottom"/>
          </w:tcPr>
          <w:p w14:paraId="5AD51CC1"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CBD0F06"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BF63D22"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0942707"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7EAA2409" w14:textId="77777777" w:rsidR="00C93619" w:rsidRPr="0021364A" w:rsidRDefault="00C93619" w:rsidP="00C31179">
            <w:pPr>
              <w:jc w:val="center"/>
              <w:rPr>
                <w:rFonts w:ascii="Verdana" w:hAnsi="Verdana" w:cs="Calibri"/>
                <w:color w:val="000000"/>
                <w:sz w:val="16"/>
                <w:szCs w:val="16"/>
              </w:rPr>
            </w:pPr>
          </w:p>
        </w:tc>
      </w:tr>
      <w:tr w:rsidR="00C93619" w:rsidRPr="0021364A" w14:paraId="396E559C" w14:textId="77777777" w:rsidTr="00C31179">
        <w:trPr>
          <w:trHeight w:val="63"/>
        </w:trPr>
        <w:tc>
          <w:tcPr>
            <w:tcW w:w="7655" w:type="dxa"/>
            <w:shd w:val="clear" w:color="auto" w:fill="auto"/>
            <w:noWrap/>
            <w:vAlign w:val="bottom"/>
            <w:hideMark/>
          </w:tcPr>
          <w:p w14:paraId="7CCC8BAA"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4. Las clases mejoran a medida que se van incorporando las TIC</w:t>
            </w:r>
          </w:p>
        </w:tc>
        <w:tc>
          <w:tcPr>
            <w:tcW w:w="330" w:type="dxa"/>
            <w:shd w:val="clear" w:color="auto" w:fill="auto"/>
            <w:noWrap/>
            <w:vAlign w:val="bottom"/>
          </w:tcPr>
          <w:p w14:paraId="4E1704E0"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422D2A0"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26F72862"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2D4EC6C"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6D7EED9B" w14:textId="77777777" w:rsidR="00C93619" w:rsidRPr="0021364A" w:rsidRDefault="00C93619" w:rsidP="00C31179">
            <w:pPr>
              <w:jc w:val="center"/>
              <w:rPr>
                <w:rFonts w:ascii="Verdana" w:hAnsi="Verdana" w:cs="Calibri"/>
                <w:color w:val="000000"/>
                <w:sz w:val="16"/>
                <w:szCs w:val="16"/>
              </w:rPr>
            </w:pPr>
          </w:p>
        </w:tc>
      </w:tr>
      <w:tr w:rsidR="00C93619" w:rsidRPr="0021364A" w14:paraId="090E1E28" w14:textId="77777777" w:rsidTr="00C31179">
        <w:trPr>
          <w:trHeight w:val="63"/>
        </w:trPr>
        <w:tc>
          <w:tcPr>
            <w:tcW w:w="7655" w:type="dxa"/>
            <w:shd w:val="clear" w:color="auto" w:fill="auto"/>
            <w:noWrap/>
            <w:vAlign w:val="bottom"/>
            <w:hideMark/>
          </w:tcPr>
          <w:p w14:paraId="58D716B7"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5. Las TIC facilitan el desarrollo de las clases</w:t>
            </w:r>
          </w:p>
        </w:tc>
        <w:tc>
          <w:tcPr>
            <w:tcW w:w="330" w:type="dxa"/>
            <w:shd w:val="clear" w:color="auto" w:fill="auto"/>
            <w:noWrap/>
            <w:vAlign w:val="bottom"/>
          </w:tcPr>
          <w:p w14:paraId="4E8F4A8A"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A2B64B9"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1DC4102F"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05ADA209"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712DE744" w14:textId="77777777" w:rsidR="00C93619" w:rsidRPr="0021364A" w:rsidRDefault="00C93619" w:rsidP="00C31179">
            <w:pPr>
              <w:jc w:val="center"/>
              <w:rPr>
                <w:rFonts w:ascii="Verdana" w:hAnsi="Verdana" w:cs="Calibri"/>
                <w:color w:val="000000"/>
                <w:sz w:val="16"/>
                <w:szCs w:val="16"/>
              </w:rPr>
            </w:pPr>
          </w:p>
        </w:tc>
      </w:tr>
      <w:tr w:rsidR="00C93619" w:rsidRPr="0021364A" w14:paraId="55A01349" w14:textId="77777777" w:rsidTr="00C31179">
        <w:trPr>
          <w:trHeight w:val="63"/>
        </w:trPr>
        <w:tc>
          <w:tcPr>
            <w:tcW w:w="7655" w:type="dxa"/>
            <w:shd w:val="clear" w:color="auto" w:fill="auto"/>
            <w:noWrap/>
            <w:vAlign w:val="bottom"/>
            <w:hideMark/>
          </w:tcPr>
          <w:p w14:paraId="7DA7A125"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6. Las TIC permiten la consecución de las competencias</w:t>
            </w:r>
          </w:p>
        </w:tc>
        <w:tc>
          <w:tcPr>
            <w:tcW w:w="330" w:type="dxa"/>
            <w:shd w:val="clear" w:color="auto" w:fill="auto"/>
            <w:noWrap/>
            <w:vAlign w:val="bottom"/>
          </w:tcPr>
          <w:p w14:paraId="22DE069F"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AB0D71B"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2D38FC61"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E36D958"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193D0972" w14:textId="77777777" w:rsidR="00C93619" w:rsidRPr="0021364A" w:rsidRDefault="00C93619" w:rsidP="00C31179">
            <w:pPr>
              <w:jc w:val="center"/>
              <w:rPr>
                <w:rFonts w:ascii="Verdana" w:hAnsi="Verdana" w:cs="Calibri"/>
                <w:color w:val="000000"/>
                <w:sz w:val="16"/>
                <w:szCs w:val="16"/>
              </w:rPr>
            </w:pPr>
          </w:p>
        </w:tc>
      </w:tr>
      <w:tr w:rsidR="00C93619" w:rsidRPr="0021364A" w14:paraId="5D6426F1" w14:textId="77777777" w:rsidTr="00C31179">
        <w:trPr>
          <w:trHeight w:val="252"/>
        </w:trPr>
        <w:tc>
          <w:tcPr>
            <w:tcW w:w="7655" w:type="dxa"/>
            <w:tcBorders>
              <w:bottom w:val="single" w:sz="4" w:space="0" w:color="auto"/>
            </w:tcBorders>
            <w:shd w:val="clear" w:color="auto" w:fill="auto"/>
            <w:noWrap/>
            <w:vAlign w:val="bottom"/>
            <w:hideMark/>
          </w:tcPr>
          <w:p w14:paraId="7910AC2F"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7. Las TIC proporcionan flexibilidad de espacio y tiempo para la comunicación entre los miembros de la comunidad educativa</w:t>
            </w:r>
          </w:p>
        </w:tc>
        <w:tc>
          <w:tcPr>
            <w:tcW w:w="330" w:type="dxa"/>
            <w:tcBorders>
              <w:bottom w:val="single" w:sz="4" w:space="0" w:color="auto"/>
            </w:tcBorders>
            <w:shd w:val="clear" w:color="auto" w:fill="auto"/>
            <w:noWrap/>
            <w:vAlign w:val="bottom"/>
          </w:tcPr>
          <w:p w14:paraId="0FAA9105"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1D8A2FBB"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5955D447"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4CBD7C3D" w14:textId="77777777" w:rsidR="00C93619" w:rsidRPr="0021364A" w:rsidRDefault="00C93619" w:rsidP="00C31179">
            <w:pPr>
              <w:jc w:val="center"/>
              <w:rPr>
                <w:rFonts w:ascii="Verdana" w:hAnsi="Verdana" w:cs="Calibri"/>
                <w:color w:val="000000"/>
                <w:sz w:val="16"/>
                <w:szCs w:val="16"/>
              </w:rPr>
            </w:pPr>
          </w:p>
        </w:tc>
        <w:tc>
          <w:tcPr>
            <w:tcW w:w="391" w:type="dxa"/>
            <w:tcBorders>
              <w:bottom w:val="single" w:sz="4" w:space="0" w:color="auto"/>
            </w:tcBorders>
            <w:shd w:val="clear" w:color="auto" w:fill="auto"/>
            <w:noWrap/>
            <w:vAlign w:val="bottom"/>
          </w:tcPr>
          <w:p w14:paraId="1C53FED6" w14:textId="77777777" w:rsidR="00C93619" w:rsidRPr="0021364A" w:rsidRDefault="00C93619" w:rsidP="00C31179">
            <w:pPr>
              <w:jc w:val="center"/>
              <w:rPr>
                <w:rFonts w:ascii="Verdana" w:hAnsi="Verdana" w:cs="Calibri"/>
                <w:color w:val="000000"/>
                <w:sz w:val="16"/>
                <w:szCs w:val="16"/>
              </w:rPr>
            </w:pPr>
          </w:p>
        </w:tc>
      </w:tr>
      <w:tr w:rsidR="00C93619" w:rsidRPr="0021364A" w14:paraId="618C984F" w14:textId="77777777" w:rsidTr="00C31179">
        <w:trPr>
          <w:trHeight w:val="58"/>
        </w:trPr>
        <w:tc>
          <w:tcPr>
            <w:tcW w:w="7655" w:type="dxa"/>
            <w:tcBorders>
              <w:top w:val="single" w:sz="4" w:space="0" w:color="auto"/>
              <w:bottom w:val="single" w:sz="4" w:space="0" w:color="auto"/>
            </w:tcBorders>
            <w:shd w:val="clear" w:color="auto" w:fill="auto"/>
            <w:vAlign w:val="center"/>
            <w:hideMark/>
          </w:tcPr>
          <w:p w14:paraId="6636C52A" w14:textId="77777777" w:rsidR="00C93619" w:rsidRPr="0021364A" w:rsidRDefault="00C93619" w:rsidP="00C31179">
            <w:pPr>
              <w:rPr>
                <w:rFonts w:ascii="Verdana" w:hAnsi="Verdana" w:cs="Calibri"/>
                <w:b/>
                <w:bCs/>
                <w:color w:val="000000"/>
                <w:sz w:val="16"/>
                <w:szCs w:val="16"/>
              </w:rPr>
            </w:pPr>
            <w:r w:rsidRPr="0021364A">
              <w:rPr>
                <w:rFonts w:ascii="Verdana" w:hAnsi="Verdana" w:cs="Calibri"/>
                <w:b/>
                <w:bCs/>
                <w:color w:val="000000"/>
                <w:sz w:val="16"/>
                <w:szCs w:val="16"/>
              </w:rPr>
              <w:t>Formación/conocimiento</w:t>
            </w:r>
          </w:p>
        </w:tc>
        <w:tc>
          <w:tcPr>
            <w:tcW w:w="330" w:type="dxa"/>
            <w:tcBorders>
              <w:top w:val="single" w:sz="4" w:space="0" w:color="auto"/>
              <w:bottom w:val="single" w:sz="4" w:space="0" w:color="auto"/>
            </w:tcBorders>
            <w:shd w:val="clear" w:color="auto" w:fill="auto"/>
            <w:vAlign w:val="center"/>
            <w:hideMark/>
          </w:tcPr>
          <w:p w14:paraId="5E36BF63"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75591EB7"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76FC45F1"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47142B4E"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6BCE39CF"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5</w:t>
            </w:r>
          </w:p>
        </w:tc>
      </w:tr>
      <w:tr w:rsidR="00C93619" w:rsidRPr="0021364A" w14:paraId="11A4E8D9" w14:textId="77777777" w:rsidTr="00C31179">
        <w:trPr>
          <w:trHeight w:val="53"/>
        </w:trPr>
        <w:tc>
          <w:tcPr>
            <w:tcW w:w="7655" w:type="dxa"/>
            <w:tcBorders>
              <w:top w:val="single" w:sz="4" w:space="0" w:color="auto"/>
            </w:tcBorders>
            <w:shd w:val="clear" w:color="auto" w:fill="auto"/>
            <w:vAlign w:val="center"/>
            <w:hideMark/>
          </w:tcPr>
          <w:p w14:paraId="69BBEDEE"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8. Herramientas de usuario y programas básicos</w:t>
            </w:r>
          </w:p>
        </w:tc>
        <w:tc>
          <w:tcPr>
            <w:tcW w:w="330" w:type="dxa"/>
            <w:tcBorders>
              <w:top w:val="single" w:sz="4" w:space="0" w:color="auto"/>
            </w:tcBorders>
            <w:shd w:val="clear" w:color="auto" w:fill="auto"/>
            <w:vAlign w:val="bottom"/>
          </w:tcPr>
          <w:p w14:paraId="69A3BE7E" w14:textId="77777777" w:rsidR="00C93619" w:rsidRPr="0021364A" w:rsidRDefault="00C93619" w:rsidP="00C31179">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49CFCB5A" w14:textId="77777777" w:rsidR="00C93619" w:rsidRPr="0021364A" w:rsidRDefault="00C93619" w:rsidP="00C31179">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43B924E5" w14:textId="77777777" w:rsidR="00C93619" w:rsidRPr="0021364A" w:rsidRDefault="00C93619" w:rsidP="00C31179">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30C93FEE" w14:textId="77777777" w:rsidR="00C93619" w:rsidRPr="0021364A" w:rsidRDefault="00C93619" w:rsidP="00C31179">
            <w:pPr>
              <w:rPr>
                <w:rFonts w:ascii="Verdana" w:hAnsi="Verdana" w:cs="Calibri"/>
                <w:color w:val="000000"/>
                <w:sz w:val="16"/>
                <w:szCs w:val="16"/>
              </w:rPr>
            </w:pPr>
          </w:p>
        </w:tc>
        <w:tc>
          <w:tcPr>
            <w:tcW w:w="391" w:type="dxa"/>
            <w:tcBorders>
              <w:top w:val="single" w:sz="4" w:space="0" w:color="auto"/>
            </w:tcBorders>
            <w:shd w:val="clear" w:color="auto" w:fill="auto"/>
            <w:vAlign w:val="bottom"/>
          </w:tcPr>
          <w:p w14:paraId="33A66607" w14:textId="77777777" w:rsidR="00C93619" w:rsidRPr="0021364A" w:rsidRDefault="00C93619" w:rsidP="00C31179">
            <w:pPr>
              <w:rPr>
                <w:rFonts w:ascii="Verdana" w:hAnsi="Verdana" w:cs="Calibri"/>
                <w:color w:val="000000"/>
                <w:sz w:val="16"/>
                <w:szCs w:val="16"/>
              </w:rPr>
            </w:pPr>
          </w:p>
        </w:tc>
      </w:tr>
      <w:tr w:rsidR="00C93619" w:rsidRPr="0021364A" w14:paraId="761548A7" w14:textId="77777777" w:rsidTr="00C31179">
        <w:trPr>
          <w:trHeight w:val="63"/>
        </w:trPr>
        <w:tc>
          <w:tcPr>
            <w:tcW w:w="7655" w:type="dxa"/>
            <w:shd w:val="clear" w:color="auto" w:fill="auto"/>
            <w:vAlign w:val="center"/>
            <w:hideMark/>
          </w:tcPr>
          <w:p w14:paraId="7E857930"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9. Buscadores de información en red</w:t>
            </w:r>
          </w:p>
        </w:tc>
        <w:tc>
          <w:tcPr>
            <w:tcW w:w="330" w:type="dxa"/>
            <w:shd w:val="clear" w:color="auto" w:fill="auto"/>
            <w:vAlign w:val="bottom"/>
          </w:tcPr>
          <w:p w14:paraId="618714A8"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1630525E"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6D491C0"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33E85608"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73393E3B" w14:textId="77777777" w:rsidR="00C93619" w:rsidRPr="0021364A" w:rsidRDefault="00C93619" w:rsidP="00C31179">
            <w:pPr>
              <w:rPr>
                <w:rFonts w:ascii="Verdana" w:hAnsi="Verdana" w:cs="Calibri"/>
                <w:color w:val="000000"/>
                <w:sz w:val="16"/>
                <w:szCs w:val="16"/>
              </w:rPr>
            </w:pPr>
          </w:p>
        </w:tc>
      </w:tr>
      <w:tr w:rsidR="00C93619" w:rsidRPr="0021364A" w14:paraId="26B27343" w14:textId="77777777" w:rsidTr="00C31179">
        <w:trPr>
          <w:trHeight w:val="63"/>
        </w:trPr>
        <w:tc>
          <w:tcPr>
            <w:tcW w:w="7655" w:type="dxa"/>
            <w:shd w:val="clear" w:color="auto" w:fill="auto"/>
            <w:vAlign w:val="center"/>
            <w:hideMark/>
          </w:tcPr>
          <w:p w14:paraId="29912C2D"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10. Sistemas de comunicación</w:t>
            </w:r>
          </w:p>
        </w:tc>
        <w:tc>
          <w:tcPr>
            <w:tcW w:w="330" w:type="dxa"/>
            <w:shd w:val="clear" w:color="auto" w:fill="auto"/>
            <w:vAlign w:val="bottom"/>
          </w:tcPr>
          <w:p w14:paraId="4158776A"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79E9F8C4"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1FF9808D"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41C552C0"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4A046C10" w14:textId="77777777" w:rsidR="00C93619" w:rsidRPr="0021364A" w:rsidRDefault="00C93619" w:rsidP="00C31179">
            <w:pPr>
              <w:rPr>
                <w:rFonts w:ascii="Verdana" w:hAnsi="Verdana" w:cs="Calibri"/>
                <w:color w:val="000000"/>
                <w:sz w:val="16"/>
                <w:szCs w:val="16"/>
              </w:rPr>
            </w:pPr>
          </w:p>
        </w:tc>
      </w:tr>
      <w:tr w:rsidR="00C93619" w:rsidRPr="0021364A" w14:paraId="566133B7" w14:textId="77777777" w:rsidTr="00C31179">
        <w:trPr>
          <w:trHeight w:val="63"/>
        </w:trPr>
        <w:tc>
          <w:tcPr>
            <w:tcW w:w="7655" w:type="dxa"/>
            <w:shd w:val="clear" w:color="auto" w:fill="auto"/>
            <w:vAlign w:val="center"/>
            <w:hideMark/>
          </w:tcPr>
          <w:p w14:paraId="26FC95D3"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 xml:space="preserve">11. Bibliotecas y bases de datos digitales </w:t>
            </w:r>
          </w:p>
        </w:tc>
        <w:tc>
          <w:tcPr>
            <w:tcW w:w="330" w:type="dxa"/>
            <w:shd w:val="clear" w:color="auto" w:fill="auto"/>
            <w:vAlign w:val="bottom"/>
          </w:tcPr>
          <w:p w14:paraId="430C9A3E"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5860727"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11CD39B7"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92BCD18"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7067BA41" w14:textId="77777777" w:rsidR="00C93619" w:rsidRPr="0021364A" w:rsidRDefault="00C93619" w:rsidP="00C31179">
            <w:pPr>
              <w:rPr>
                <w:rFonts w:ascii="Verdana" w:hAnsi="Verdana" w:cs="Calibri"/>
                <w:color w:val="000000"/>
                <w:sz w:val="16"/>
                <w:szCs w:val="16"/>
              </w:rPr>
            </w:pPr>
          </w:p>
        </w:tc>
      </w:tr>
      <w:tr w:rsidR="00C93619" w:rsidRPr="0021364A" w14:paraId="6516EA62" w14:textId="77777777" w:rsidTr="00C31179">
        <w:trPr>
          <w:trHeight w:val="63"/>
        </w:trPr>
        <w:tc>
          <w:tcPr>
            <w:tcW w:w="7655" w:type="dxa"/>
            <w:shd w:val="clear" w:color="auto" w:fill="auto"/>
            <w:vAlign w:val="center"/>
            <w:hideMark/>
          </w:tcPr>
          <w:p w14:paraId="6A09E718"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12. Herramientas 2.0</w:t>
            </w:r>
          </w:p>
        </w:tc>
        <w:tc>
          <w:tcPr>
            <w:tcW w:w="330" w:type="dxa"/>
            <w:shd w:val="clear" w:color="auto" w:fill="auto"/>
            <w:vAlign w:val="bottom"/>
          </w:tcPr>
          <w:p w14:paraId="18F367FA"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4CE896A5"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11E813F5"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F525395"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645D29BB" w14:textId="77777777" w:rsidR="00C93619" w:rsidRPr="0021364A" w:rsidRDefault="00C93619" w:rsidP="00C31179">
            <w:pPr>
              <w:rPr>
                <w:rFonts w:ascii="Verdana" w:hAnsi="Verdana" w:cs="Calibri"/>
                <w:color w:val="000000"/>
                <w:sz w:val="16"/>
                <w:szCs w:val="16"/>
              </w:rPr>
            </w:pPr>
          </w:p>
        </w:tc>
      </w:tr>
      <w:tr w:rsidR="00C93619" w:rsidRPr="0021364A" w14:paraId="7BDD2373" w14:textId="77777777" w:rsidTr="00C31179">
        <w:trPr>
          <w:trHeight w:val="63"/>
        </w:trPr>
        <w:tc>
          <w:tcPr>
            <w:tcW w:w="7655" w:type="dxa"/>
            <w:shd w:val="clear" w:color="auto" w:fill="auto"/>
            <w:vAlign w:val="center"/>
            <w:hideMark/>
          </w:tcPr>
          <w:p w14:paraId="3B2AB0AE"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13. Espacios de interacción social</w:t>
            </w:r>
          </w:p>
        </w:tc>
        <w:tc>
          <w:tcPr>
            <w:tcW w:w="330" w:type="dxa"/>
            <w:shd w:val="clear" w:color="auto" w:fill="auto"/>
            <w:vAlign w:val="bottom"/>
          </w:tcPr>
          <w:p w14:paraId="6FC8DF72"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8310943"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C3CF1BB"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29127B16"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4508C0E6" w14:textId="77777777" w:rsidR="00C93619" w:rsidRPr="0021364A" w:rsidRDefault="00C93619" w:rsidP="00C31179">
            <w:pPr>
              <w:rPr>
                <w:rFonts w:ascii="Verdana" w:hAnsi="Verdana" w:cs="Calibri"/>
                <w:color w:val="000000"/>
                <w:sz w:val="16"/>
                <w:szCs w:val="16"/>
              </w:rPr>
            </w:pPr>
          </w:p>
        </w:tc>
      </w:tr>
      <w:tr w:rsidR="00C93619" w:rsidRPr="0021364A" w14:paraId="13B9AA70" w14:textId="77777777" w:rsidTr="00C31179">
        <w:trPr>
          <w:trHeight w:val="63"/>
        </w:trPr>
        <w:tc>
          <w:tcPr>
            <w:tcW w:w="7655" w:type="dxa"/>
            <w:shd w:val="clear" w:color="auto" w:fill="auto"/>
            <w:vAlign w:val="center"/>
            <w:hideMark/>
          </w:tcPr>
          <w:p w14:paraId="6DA5E231"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14. Programas para la edición</w:t>
            </w:r>
          </w:p>
        </w:tc>
        <w:tc>
          <w:tcPr>
            <w:tcW w:w="330" w:type="dxa"/>
            <w:shd w:val="clear" w:color="auto" w:fill="auto"/>
            <w:vAlign w:val="bottom"/>
          </w:tcPr>
          <w:p w14:paraId="0FE375E7"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242EDB63"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34A32ED8"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7348F20D"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507AD7E7" w14:textId="77777777" w:rsidR="00C93619" w:rsidRPr="0021364A" w:rsidRDefault="00C93619" w:rsidP="00C31179">
            <w:pPr>
              <w:rPr>
                <w:rFonts w:ascii="Verdana" w:hAnsi="Verdana" w:cs="Calibri"/>
                <w:color w:val="000000"/>
                <w:sz w:val="16"/>
                <w:szCs w:val="16"/>
              </w:rPr>
            </w:pPr>
          </w:p>
        </w:tc>
      </w:tr>
      <w:tr w:rsidR="00C93619" w:rsidRPr="0021364A" w14:paraId="56D248C3" w14:textId="77777777" w:rsidTr="00C31179">
        <w:trPr>
          <w:trHeight w:val="63"/>
        </w:trPr>
        <w:tc>
          <w:tcPr>
            <w:tcW w:w="7655" w:type="dxa"/>
            <w:shd w:val="clear" w:color="auto" w:fill="auto"/>
            <w:vAlign w:val="center"/>
            <w:hideMark/>
          </w:tcPr>
          <w:p w14:paraId="54CC4548"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15. Plataformas virtuales de enseñanza-aprendizaje</w:t>
            </w:r>
          </w:p>
        </w:tc>
        <w:tc>
          <w:tcPr>
            <w:tcW w:w="330" w:type="dxa"/>
            <w:shd w:val="clear" w:color="auto" w:fill="auto"/>
            <w:vAlign w:val="bottom"/>
          </w:tcPr>
          <w:p w14:paraId="3B8AB6A5"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38DA976"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7CAB05AE"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4805E10B"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24972E27" w14:textId="77777777" w:rsidR="00C93619" w:rsidRPr="0021364A" w:rsidRDefault="00C93619" w:rsidP="00C31179">
            <w:pPr>
              <w:rPr>
                <w:rFonts w:ascii="Verdana" w:hAnsi="Verdana" w:cs="Calibri"/>
                <w:color w:val="000000"/>
                <w:sz w:val="16"/>
                <w:szCs w:val="16"/>
              </w:rPr>
            </w:pPr>
          </w:p>
        </w:tc>
      </w:tr>
      <w:tr w:rsidR="00C93619" w:rsidRPr="0021364A" w14:paraId="75C2A6A2" w14:textId="77777777" w:rsidTr="00C31179">
        <w:trPr>
          <w:trHeight w:val="63"/>
        </w:trPr>
        <w:tc>
          <w:tcPr>
            <w:tcW w:w="7655" w:type="dxa"/>
            <w:shd w:val="clear" w:color="auto" w:fill="auto"/>
            <w:vAlign w:val="center"/>
            <w:hideMark/>
          </w:tcPr>
          <w:p w14:paraId="5C3E3C53"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16. Programas para el análisis de datos</w:t>
            </w:r>
          </w:p>
        </w:tc>
        <w:tc>
          <w:tcPr>
            <w:tcW w:w="330" w:type="dxa"/>
            <w:shd w:val="clear" w:color="auto" w:fill="auto"/>
            <w:vAlign w:val="bottom"/>
          </w:tcPr>
          <w:p w14:paraId="5A9D3409"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BE22F16"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F353576"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750BAE0"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3F1DD008" w14:textId="77777777" w:rsidR="00C93619" w:rsidRPr="0021364A" w:rsidRDefault="00C93619" w:rsidP="00C31179">
            <w:pPr>
              <w:rPr>
                <w:rFonts w:ascii="Verdana" w:hAnsi="Verdana" w:cs="Calibri"/>
                <w:color w:val="000000"/>
                <w:sz w:val="16"/>
                <w:szCs w:val="16"/>
              </w:rPr>
            </w:pPr>
          </w:p>
        </w:tc>
      </w:tr>
      <w:tr w:rsidR="00C93619" w:rsidRPr="0021364A" w14:paraId="7D4EC4FB" w14:textId="77777777" w:rsidTr="00C31179">
        <w:trPr>
          <w:trHeight w:val="63"/>
        </w:trPr>
        <w:tc>
          <w:tcPr>
            <w:tcW w:w="7655" w:type="dxa"/>
            <w:shd w:val="clear" w:color="auto" w:fill="auto"/>
            <w:vAlign w:val="center"/>
            <w:hideMark/>
          </w:tcPr>
          <w:p w14:paraId="477F8BFD"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 xml:space="preserve">17. Recursos educativos en red, como pueden ser traductores, cursos, </w:t>
            </w:r>
            <w:proofErr w:type="spellStart"/>
            <w:r w:rsidRPr="0021364A">
              <w:rPr>
                <w:rFonts w:ascii="Verdana" w:hAnsi="Verdana" w:cs="Calibri"/>
                <w:color w:val="000000"/>
                <w:sz w:val="16"/>
                <w:szCs w:val="16"/>
              </w:rPr>
              <w:t>podscat</w:t>
            </w:r>
            <w:proofErr w:type="spellEnd"/>
            <w:r w:rsidRPr="0021364A">
              <w:rPr>
                <w:rFonts w:ascii="Verdana" w:hAnsi="Verdana" w:cs="Calibri"/>
                <w:color w:val="000000"/>
                <w:sz w:val="16"/>
                <w:szCs w:val="16"/>
              </w:rPr>
              <w:t>, repositorios</w:t>
            </w:r>
          </w:p>
        </w:tc>
        <w:tc>
          <w:tcPr>
            <w:tcW w:w="330" w:type="dxa"/>
            <w:shd w:val="clear" w:color="auto" w:fill="auto"/>
            <w:vAlign w:val="bottom"/>
          </w:tcPr>
          <w:p w14:paraId="032A3B8F"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063B9DD7"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38230020"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31C88CE1"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75D1664E" w14:textId="77777777" w:rsidR="00C93619" w:rsidRPr="0021364A" w:rsidRDefault="00C93619" w:rsidP="00C31179">
            <w:pPr>
              <w:rPr>
                <w:rFonts w:ascii="Verdana" w:hAnsi="Verdana" w:cs="Calibri"/>
                <w:color w:val="000000"/>
                <w:sz w:val="16"/>
                <w:szCs w:val="16"/>
              </w:rPr>
            </w:pPr>
          </w:p>
        </w:tc>
      </w:tr>
      <w:tr w:rsidR="00C93619" w:rsidRPr="0021364A" w14:paraId="47F17F2C" w14:textId="77777777" w:rsidTr="00C31179">
        <w:trPr>
          <w:trHeight w:val="63"/>
        </w:trPr>
        <w:tc>
          <w:tcPr>
            <w:tcW w:w="7655" w:type="dxa"/>
            <w:shd w:val="clear" w:color="auto" w:fill="auto"/>
            <w:vAlign w:val="center"/>
            <w:hideMark/>
          </w:tcPr>
          <w:p w14:paraId="51E7BAC2"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18. Creación de materiales virtuales y recursos en red para la enseñanza y el aprendizaje como el portafolios electrónico, Web didáctica, Wikis, videojuegos, etc.</w:t>
            </w:r>
          </w:p>
        </w:tc>
        <w:tc>
          <w:tcPr>
            <w:tcW w:w="330" w:type="dxa"/>
            <w:shd w:val="clear" w:color="auto" w:fill="auto"/>
            <w:vAlign w:val="bottom"/>
          </w:tcPr>
          <w:p w14:paraId="41F47BC5"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5B3CFF7E"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4E227730" w14:textId="77777777" w:rsidR="00C93619" w:rsidRPr="0021364A" w:rsidRDefault="00C93619" w:rsidP="00C31179">
            <w:pPr>
              <w:rPr>
                <w:rFonts w:ascii="Verdana" w:hAnsi="Verdana" w:cs="Calibri"/>
                <w:color w:val="000000"/>
                <w:sz w:val="16"/>
                <w:szCs w:val="16"/>
              </w:rPr>
            </w:pPr>
          </w:p>
        </w:tc>
        <w:tc>
          <w:tcPr>
            <w:tcW w:w="359" w:type="dxa"/>
            <w:shd w:val="clear" w:color="auto" w:fill="auto"/>
            <w:vAlign w:val="bottom"/>
          </w:tcPr>
          <w:p w14:paraId="1B43544A" w14:textId="77777777" w:rsidR="00C93619" w:rsidRPr="0021364A" w:rsidRDefault="00C93619" w:rsidP="00C31179">
            <w:pPr>
              <w:rPr>
                <w:rFonts w:ascii="Verdana" w:hAnsi="Verdana" w:cs="Calibri"/>
                <w:color w:val="000000"/>
                <w:sz w:val="16"/>
                <w:szCs w:val="16"/>
              </w:rPr>
            </w:pPr>
          </w:p>
        </w:tc>
        <w:tc>
          <w:tcPr>
            <w:tcW w:w="391" w:type="dxa"/>
            <w:shd w:val="clear" w:color="auto" w:fill="auto"/>
            <w:vAlign w:val="bottom"/>
          </w:tcPr>
          <w:p w14:paraId="01056B49" w14:textId="77777777" w:rsidR="00C93619" w:rsidRPr="0021364A" w:rsidRDefault="00C93619" w:rsidP="00C31179">
            <w:pPr>
              <w:rPr>
                <w:rFonts w:ascii="Verdana" w:hAnsi="Verdana" w:cs="Calibri"/>
                <w:color w:val="000000"/>
                <w:sz w:val="16"/>
                <w:szCs w:val="16"/>
              </w:rPr>
            </w:pPr>
          </w:p>
        </w:tc>
      </w:tr>
      <w:tr w:rsidR="00C93619" w:rsidRPr="0021364A" w14:paraId="6FAB26EE" w14:textId="77777777" w:rsidTr="00C31179">
        <w:trPr>
          <w:trHeight w:val="63"/>
        </w:trPr>
        <w:tc>
          <w:tcPr>
            <w:tcW w:w="7655" w:type="dxa"/>
            <w:tcBorders>
              <w:bottom w:val="single" w:sz="4" w:space="0" w:color="auto"/>
            </w:tcBorders>
            <w:shd w:val="clear" w:color="auto" w:fill="auto"/>
            <w:vAlign w:val="center"/>
            <w:hideMark/>
          </w:tcPr>
          <w:p w14:paraId="16A8A8E8"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19. Programas educativos de autor. Como por ejemplo Clic, JClic, NeoBook, etc.</w:t>
            </w:r>
          </w:p>
        </w:tc>
        <w:tc>
          <w:tcPr>
            <w:tcW w:w="330" w:type="dxa"/>
            <w:tcBorders>
              <w:bottom w:val="single" w:sz="4" w:space="0" w:color="auto"/>
            </w:tcBorders>
            <w:shd w:val="clear" w:color="auto" w:fill="auto"/>
            <w:vAlign w:val="bottom"/>
          </w:tcPr>
          <w:p w14:paraId="5F649D21" w14:textId="77777777" w:rsidR="00C93619" w:rsidRPr="0021364A" w:rsidRDefault="00C93619" w:rsidP="00C31179">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31ECD474" w14:textId="77777777" w:rsidR="00C93619" w:rsidRPr="0021364A" w:rsidRDefault="00C93619" w:rsidP="00C31179">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659F3B55" w14:textId="77777777" w:rsidR="00C93619" w:rsidRPr="0021364A" w:rsidRDefault="00C93619" w:rsidP="00C31179">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28B419E0" w14:textId="77777777" w:rsidR="00C93619" w:rsidRPr="0021364A" w:rsidRDefault="00C93619" w:rsidP="00C31179">
            <w:pPr>
              <w:rPr>
                <w:rFonts w:ascii="Verdana" w:hAnsi="Verdana" w:cs="Calibri"/>
                <w:color w:val="000000"/>
                <w:sz w:val="16"/>
                <w:szCs w:val="16"/>
              </w:rPr>
            </w:pPr>
          </w:p>
        </w:tc>
        <w:tc>
          <w:tcPr>
            <w:tcW w:w="391" w:type="dxa"/>
            <w:tcBorders>
              <w:bottom w:val="single" w:sz="4" w:space="0" w:color="auto"/>
            </w:tcBorders>
            <w:shd w:val="clear" w:color="auto" w:fill="auto"/>
            <w:vAlign w:val="bottom"/>
          </w:tcPr>
          <w:p w14:paraId="205172BB" w14:textId="77777777" w:rsidR="00C93619" w:rsidRPr="0021364A" w:rsidRDefault="00C93619" w:rsidP="00C31179">
            <w:pPr>
              <w:rPr>
                <w:rFonts w:ascii="Verdana" w:hAnsi="Verdana" w:cs="Calibri"/>
                <w:color w:val="000000"/>
                <w:sz w:val="16"/>
                <w:szCs w:val="16"/>
              </w:rPr>
            </w:pPr>
          </w:p>
        </w:tc>
      </w:tr>
      <w:tr w:rsidR="00C93619" w:rsidRPr="0021364A" w14:paraId="56F4E85A" w14:textId="77777777" w:rsidTr="00C31179">
        <w:trPr>
          <w:trHeight w:val="58"/>
        </w:trPr>
        <w:tc>
          <w:tcPr>
            <w:tcW w:w="7655" w:type="dxa"/>
            <w:tcBorders>
              <w:top w:val="single" w:sz="4" w:space="0" w:color="auto"/>
              <w:bottom w:val="single" w:sz="4" w:space="0" w:color="auto"/>
            </w:tcBorders>
            <w:shd w:val="clear" w:color="auto" w:fill="auto"/>
            <w:noWrap/>
            <w:vAlign w:val="center"/>
            <w:hideMark/>
          </w:tcPr>
          <w:p w14:paraId="14015EBE" w14:textId="77777777" w:rsidR="00C93619" w:rsidRPr="0021364A" w:rsidRDefault="00C93619" w:rsidP="00C31179">
            <w:pPr>
              <w:rPr>
                <w:rFonts w:ascii="Verdana" w:hAnsi="Verdana" w:cs="Calibri"/>
                <w:b/>
                <w:bCs/>
                <w:color w:val="000000"/>
                <w:sz w:val="16"/>
                <w:szCs w:val="16"/>
              </w:rPr>
            </w:pPr>
            <w:r w:rsidRPr="0021364A">
              <w:rPr>
                <w:rFonts w:ascii="Verdana" w:hAnsi="Verdana" w:cs="Calibri"/>
                <w:b/>
                <w:bCs/>
                <w:color w:val="000000"/>
                <w:sz w:val="16"/>
                <w:szCs w:val="16"/>
              </w:rPr>
              <w:t>Uso de TIC</w:t>
            </w:r>
          </w:p>
        </w:tc>
        <w:tc>
          <w:tcPr>
            <w:tcW w:w="330" w:type="dxa"/>
            <w:tcBorders>
              <w:top w:val="single" w:sz="4" w:space="0" w:color="auto"/>
              <w:bottom w:val="single" w:sz="4" w:space="0" w:color="auto"/>
            </w:tcBorders>
            <w:shd w:val="clear" w:color="auto" w:fill="auto"/>
            <w:vAlign w:val="center"/>
            <w:hideMark/>
          </w:tcPr>
          <w:p w14:paraId="139C5041"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6EBF8E0D"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45B96AA7"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753D7217"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514ECBFF" w14:textId="77777777" w:rsidR="00C93619" w:rsidRPr="0021364A" w:rsidRDefault="00C93619" w:rsidP="00C31179">
            <w:pPr>
              <w:jc w:val="center"/>
              <w:rPr>
                <w:rFonts w:ascii="Verdana" w:hAnsi="Verdana" w:cs="Calibri"/>
                <w:b/>
                <w:bCs/>
                <w:color w:val="000000"/>
                <w:sz w:val="16"/>
                <w:szCs w:val="16"/>
              </w:rPr>
            </w:pPr>
            <w:r w:rsidRPr="0021364A">
              <w:rPr>
                <w:rFonts w:ascii="Verdana" w:hAnsi="Verdana" w:cs="Calibri"/>
                <w:b/>
                <w:bCs/>
                <w:color w:val="000000"/>
                <w:sz w:val="16"/>
                <w:szCs w:val="16"/>
              </w:rPr>
              <w:t>5</w:t>
            </w:r>
          </w:p>
        </w:tc>
      </w:tr>
      <w:tr w:rsidR="00C93619" w:rsidRPr="0021364A" w14:paraId="27601AE3" w14:textId="77777777" w:rsidTr="00C31179">
        <w:trPr>
          <w:trHeight w:val="53"/>
        </w:trPr>
        <w:tc>
          <w:tcPr>
            <w:tcW w:w="7655" w:type="dxa"/>
            <w:tcBorders>
              <w:top w:val="single" w:sz="4" w:space="0" w:color="auto"/>
            </w:tcBorders>
            <w:shd w:val="clear" w:color="auto" w:fill="auto"/>
            <w:vAlign w:val="center"/>
            <w:hideMark/>
          </w:tcPr>
          <w:p w14:paraId="0C82A20F"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20. Herramientas de usuario y programas básicos del tipo Word, Power Point, etc.</w:t>
            </w:r>
          </w:p>
        </w:tc>
        <w:tc>
          <w:tcPr>
            <w:tcW w:w="330" w:type="dxa"/>
            <w:tcBorders>
              <w:top w:val="single" w:sz="4" w:space="0" w:color="auto"/>
            </w:tcBorders>
            <w:shd w:val="clear" w:color="auto" w:fill="auto"/>
            <w:noWrap/>
            <w:vAlign w:val="bottom"/>
          </w:tcPr>
          <w:p w14:paraId="0A8FD95E" w14:textId="77777777" w:rsidR="00C93619" w:rsidRPr="0021364A" w:rsidRDefault="00C93619" w:rsidP="00C31179">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4B929C4D" w14:textId="77777777" w:rsidR="00C93619" w:rsidRPr="0021364A" w:rsidRDefault="00C93619" w:rsidP="00C31179">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528315CE" w14:textId="77777777" w:rsidR="00C93619" w:rsidRPr="0021364A" w:rsidRDefault="00C93619" w:rsidP="00C31179">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09E865E4" w14:textId="77777777" w:rsidR="00C93619" w:rsidRPr="0021364A" w:rsidRDefault="00C93619" w:rsidP="00C31179">
            <w:pPr>
              <w:jc w:val="center"/>
              <w:rPr>
                <w:rFonts w:ascii="Verdana" w:hAnsi="Verdana" w:cs="Calibri"/>
                <w:color w:val="000000"/>
                <w:sz w:val="16"/>
                <w:szCs w:val="16"/>
              </w:rPr>
            </w:pPr>
          </w:p>
        </w:tc>
        <w:tc>
          <w:tcPr>
            <w:tcW w:w="391" w:type="dxa"/>
            <w:tcBorders>
              <w:top w:val="single" w:sz="4" w:space="0" w:color="auto"/>
            </w:tcBorders>
            <w:shd w:val="clear" w:color="auto" w:fill="auto"/>
            <w:noWrap/>
            <w:vAlign w:val="bottom"/>
          </w:tcPr>
          <w:p w14:paraId="33999E71" w14:textId="77777777" w:rsidR="00C93619" w:rsidRPr="0021364A" w:rsidRDefault="00C93619" w:rsidP="00C31179">
            <w:pPr>
              <w:jc w:val="center"/>
              <w:rPr>
                <w:rFonts w:ascii="Verdana" w:hAnsi="Verdana" w:cs="Calibri"/>
                <w:color w:val="000000"/>
                <w:sz w:val="16"/>
                <w:szCs w:val="16"/>
              </w:rPr>
            </w:pPr>
          </w:p>
        </w:tc>
      </w:tr>
      <w:tr w:rsidR="00C93619" w:rsidRPr="0021364A" w14:paraId="6FF307A3" w14:textId="77777777" w:rsidTr="00C31179">
        <w:trPr>
          <w:trHeight w:val="63"/>
        </w:trPr>
        <w:tc>
          <w:tcPr>
            <w:tcW w:w="7655" w:type="dxa"/>
            <w:shd w:val="clear" w:color="auto" w:fill="auto"/>
            <w:vAlign w:val="center"/>
            <w:hideMark/>
          </w:tcPr>
          <w:p w14:paraId="2CF43508"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21. Buscadores de información en red del tipo Google, Yahoo, Bing, Lycos, etc.</w:t>
            </w:r>
          </w:p>
        </w:tc>
        <w:tc>
          <w:tcPr>
            <w:tcW w:w="330" w:type="dxa"/>
            <w:shd w:val="clear" w:color="auto" w:fill="auto"/>
            <w:noWrap/>
            <w:vAlign w:val="bottom"/>
          </w:tcPr>
          <w:p w14:paraId="2FA34115"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25049FEB"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D77B351"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4270610"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58207345" w14:textId="77777777" w:rsidR="00C93619" w:rsidRPr="0021364A" w:rsidRDefault="00C93619" w:rsidP="00C31179">
            <w:pPr>
              <w:jc w:val="center"/>
              <w:rPr>
                <w:rFonts w:ascii="Verdana" w:hAnsi="Verdana" w:cs="Calibri"/>
                <w:color w:val="000000"/>
                <w:sz w:val="16"/>
                <w:szCs w:val="16"/>
              </w:rPr>
            </w:pPr>
          </w:p>
        </w:tc>
      </w:tr>
      <w:tr w:rsidR="00C93619" w:rsidRPr="0021364A" w14:paraId="323AF54A" w14:textId="77777777" w:rsidTr="00C31179">
        <w:trPr>
          <w:trHeight w:val="63"/>
        </w:trPr>
        <w:tc>
          <w:tcPr>
            <w:tcW w:w="7655" w:type="dxa"/>
            <w:shd w:val="clear" w:color="auto" w:fill="auto"/>
            <w:vAlign w:val="center"/>
            <w:hideMark/>
          </w:tcPr>
          <w:p w14:paraId="5978F5CB"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22. Sistemas de comunicación</w:t>
            </w:r>
            <w:r>
              <w:rPr>
                <w:rFonts w:ascii="Verdana" w:hAnsi="Verdana" w:cs="Calibri"/>
                <w:color w:val="000000"/>
                <w:sz w:val="16"/>
                <w:szCs w:val="16"/>
              </w:rPr>
              <w:t xml:space="preserve">: </w:t>
            </w:r>
            <w:r w:rsidRPr="0021364A">
              <w:rPr>
                <w:rFonts w:ascii="Verdana" w:hAnsi="Verdana" w:cs="Calibri"/>
                <w:color w:val="000000"/>
                <w:sz w:val="16"/>
                <w:szCs w:val="16"/>
              </w:rPr>
              <w:t xml:space="preserve">correo electrónico, foro, chat, videoconferencia, etc. </w:t>
            </w:r>
          </w:p>
        </w:tc>
        <w:tc>
          <w:tcPr>
            <w:tcW w:w="330" w:type="dxa"/>
            <w:shd w:val="clear" w:color="auto" w:fill="auto"/>
            <w:noWrap/>
            <w:vAlign w:val="bottom"/>
          </w:tcPr>
          <w:p w14:paraId="107A5713"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406B1DB6"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85FB697"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AECB924"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26875E57" w14:textId="77777777" w:rsidR="00C93619" w:rsidRPr="0021364A" w:rsidRDefault="00C93619" w:rsidP="00C31179">
            <w:pPr>
              <w:jc w:val="center"/>
              <w:rPr>
                <w:rFonts w:ascii="Verdana" w:hAnsi="Verdana" w:cs="Calibri"/>
                <w:color w:val="000000"/>
                <w:sz w:val="16"/>
                <w:szCs w:val="16"/>
              </w:rPr>
            </w:pPr>
          </w:p>
        </w:tc>
      </w:tr>
      <w:tr w:rsidR="00C93619" w:rsidRPr="0021364A" w14:paraId="4C396D72" w14:textId="77777777" w:rsidTr="00C31179">
        <w:trPr>
          <w:trHeight w:val="63"/>
        </w:trPr>
        <w:tc>
          <w:tcPr>
            <w:tcW w:w="7655" w:type="dxa"/>
            <w:shd w:val="clear" w:color="auto" w:fill="auto"/>
            <w:vAlign w:val="center"/>
            <w:hideMark/>
          </w:tcPr>
          <w:p w14:paraId="1AE0EEE1"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23. Bibliotecas y bases de datos digitales</w:t>
            </w:r>
          </w:p>
        </w:tc>
        <w:tc>
          <w:tcPr>
            <w:tcW w:w="330" w:type="dxa"/>
            <w:shd w:val="clear" w:color="auto" w:fill="auto"/>
            <w:noWrap/>
            <w:vAlign w:val="bottom"/>
          </w:tcPr>
          <w:p w14:paraId="4238DCCB"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1A7B3449"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03919483"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02FB1DB7"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76AFAAD4" w14:textId="77777777" w:rsidR="00C93619" w:rsidRPr="0021364A" w:rsidRDefault="00C93619" w:rsidP="00C31179">
            <w:pPr>
              <w:jc w:val="center"/>
              <w:rPr>
                <w:rFonts w:ascii="Verdana" w:hAnsi="Verdana" w:cs="Calibri"/>
                <w:color w:val="000000"/>
                <w:sz w:val="16"/>
                <w:szCs w:val="16"/>
              </w:rPr>
            </w:pPr>
          </w:p>
        </w:tc>
      </w:tr>
      <w:tr w:rsidR="00C93619" w:rsidRPr="0021364A" w14:paraId="2F80EF26" w14:textId="77777777" w:rsidTr="00C31179">
        <w:trPr>
          <w:trHeight w:val="68"/>
        </w:trPr>
        <w:tc>
          <w:tcPr>
            <w:tcW w:w="7655" w:type="dxa"/>
            <w:shd w:val="clear" w:color="auto" w:fill="auto"/>
            <w:vAlign w:val="center"/>
            <w:hideMark/>
          </w:tcPr>
          <w:p w14:paraId="52288482"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24. Herramientas 2.0. Por ejemplo</w:t>
            </w:r>
            <w:r>
              <w:rPr>
                <w:rFonts w:ascii="Verdana" w:hAnsi="Verdana" w:cs="Calibri"/>
                <w:color w:val="000000"/>
                <w:sz w:val="16"/>
                <w:szCs w:val="16"/>
              </w:rPr>
              <w:t>,</w:t>
            </w:r>
            <w:r w:rsidRPr="0021364A">
              <w:rPr>
                <w:rFonts w:ascii="Verdana" w:hAnsi="Verdana" w:cs="Calibri"/>
                <w:color w:val="000000"/>
                <w:sz w:val="16"/>
                <w:szCs w:val="16"/>
              </w:rPr>
              <w:t xml:space="preserve"> </w:t>
            </w:r>
            <w:proofErr w:type="spellStart"/>
            <w:r w:rsidRPr="0021364A">
              <w:rPr>
                <w:rFonts w:ascii="Verdana" w:hAnsi="Verdana" w:cs="Calibri"/>
                <w:color w:val="000000"/>
                <w:sz w:val="16"/>
                <w:szCs w:val="16"/>
              </w:rPr>
              <w:t>Youtube</w:t>
            </w:r>
            <w:proofErr w:type="spellEnd"/>
            <w:r w:rsidRPr="0021364A">
              <w:rPr>
                <w:rFonts w:ascii="Verdana" w:hAnsi="Verdana" w:cs="Calibri"/>
                <w:color w:val="000000"/>
                <w:sz w:val="16"/>
                <w:szCs w:val="16"/>
              </w:rPr>
              <w:t>, Slideshare, Picasa, Flickr, Blogger, etc.</w:t>
            </w:r>
          </w:p>
        </w:tc>
        <w:tc>
          <w:tcPr>
            <w:tcW w:w="330" w:type="dxa"/>
            <w:shd w:val="clear" w:color="auto" w:fill="auto"/>
            <w:noWrap/>
            <w:vAlign w:val="bottom"/>
          </w:tcPr>
          <w:p w14:paraId="77703DC0"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27FDD661"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501602CE"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776822F"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186D2DC0" w14:textId="77777777" w:rsidR="00C93619" w:rsidRPr="0021364A" w:rsidRDefault="00C93619" w:rsidP="00C31179">
            <w:pPr>
              <w:jc w:val="center"/>
              <w:rPr>
                <w:rFonts w:ascii="Verdana" w:hAnsi="Verdana" w:cs="Calibri"/>
                <w:color w:val="000000"/>
                <w:sz w:val="16"/>
                <w:szCs w:val="16"/>
              </w:rPr>
            </w:pPr>
          </w:p>
        </w:tc>
      </w:tr>
      <w:tr w:rsidR="00C93619" w:rsidRPr="0021364A" w14:paraId="0E40356B" w14:textId="77777777" w:rsidTr="00C31179">
        <w:trPr>
          <w:trHeight w:val="68"/>
        </w:trPr>
        <w:tc>
          <w:tcPr>
            <w:tcW w:w="7655" w:type="dxa"/>
            <w:shd w:val="clear" w:color="auto" w:fill="auto"/>
            <w:vAlign w:val="center"/>
            <w:hideMark/>
          </w:tcPr>
          <w:p w14:paraId="00635AD4"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25. Espacios de interacción social, del tipo Tuenti, Facebook, hi5, Pinterest, etc.</w:t>
            </w:r>
          </w:p>
        </w:tc>
        <w:tc>
          <w:tcPr>
            <w:tcW w:w="330" w:type="dxa"/>
            <w:shd w:val="clear" w:color="auto" w:fill="auto"/>
            <w:noWrap/>
            <w:vAlign w:val="bottom"/>
          </w:tcPr>
          <w:p w14:paraId="7EA01835"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5ECD9500"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0FDA10DF"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BC5F5C2"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3471D68A" w14:textId="77777777" w:rsidR="00C93619" w:rsidRPr="0021364A" w:rsidRDefault="00C93619" w:rsidP="00C31179">
            <w:pPr>
              <w:jc w:val="center"/>
              <w:rPr>
                <w:rFonts w:ascii="Verdana" w:hAnsi="Verdana" w:cs="Calibri"/>
                <w:color w:val="000000"/>
                <w:sz w:val="16"/>
                <w:szCs w:val="16"/>
              </w:rPr>
            </w:pPr>
          </w:p>
        </w:tc>
      </w:tr>
      <w:tr w:rsidR="00C93619" w:rsidRPr="0021364A" w14:paraId="6BC859B2" w14:textId="77777777" w:rsidTr="00C31179">
        <w:trPr>
          <w:trHeight w:val="68"/>
        </w:trPr>
        <w:tc>
          <w:tcPr>
            <w:tcW w:w="7655" w:type="dxa"/>
            <w:shd w:val="clear" w:color="auto" w:fill="auto"/>
            <w:vAlign w:val="center"/>
            <w:hideMark/>
          </w:tcPr>
          <w:p w14:paraId="504DEFB6"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26. Programas para la edición de imagen, audio y vídeo, como</w:t>
            </w:r>
            <w:r>
              <w:rPr>
                <w:rFonts w:ascii="Verdana" w:hAnsi="Verdana" w:cs="Calibri"/>
                <w:color w:val="000000"/>
                <w:sz w:val="16"/>
                <w:szCs w:val="16"/>
              </w:rPr>
              <w:t>:</w:t>
            </w:r>
            <w:r w:rsidRPr="0021364A">
              <w:rPr>
                <w:rFonts w:ascii="Verdana" w:hAnsi="Verdana" w:cs="Calibri"/>
                <w:color w:val="000000"/>
                <w:sz w:val="16"/>
                <w:szCs w:val="16"/>
              </w:rPr>
              <w:t xml:space="preserve"> Photoshop, Pixelmator,</w:t>
            </w:r>
            <w:r>
              <w:rPr>
                <w:rFonts w:ascii="Verdana" w:hAnsi="Verdana" w:cs="Calibri"/>
                <w:color w:val="000000"/>
                <w:sz w:val="16"/>
                <w:szCs w:val="16"/>
              </w:rPr>
              <w:t xml:space="preserve"> </w:t>
            </w:r>
            <w:proofErr w:type="spellStart"/>
            <w:r w:rsidRPr="0021364A">
              <w:rPr>
                <w:rFonts w:ascii="Verdana" w:hAnsi="Verdana" w:cs="Calibri"/>
                <w:color w:val="000000"/>
                <w:sz w:val="16"/>
                <w:szCs w:val="16"/>
              </w:rPr>
              <w:t>etc</w:t>
            </w:r>
            <w:proofErr w:type="spellEnd"/>
          </w:p>
        </w:tc>
        <w:tc>
          <w:tcPr>
            <w:tcW w:w="330" w:type="dxa"/>
            <w:shd w:val="clear" w:color="auto" w:fill="auto"/>
            <w:noWrap/>
            <w:vAlign w:val="bottom"/>
          </w:tcPr>
          <w:p w14:paraId="58F1E88A"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5372E4A7"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9BAB16F"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0A35D634"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4E674B80" w14:textId="77777777" w:rsidR="00C93619" w:rsidRPr="0021364A" w:rsidRDefault="00C93619" w:rsidP="00C31179">
            <w:pPr>
              <w:jc w:val="center"/>
              <w:rPr>
                <w:rFonts w:ascii="Verdana" w:hAnsi="Verdana" w:cs="Calibri"/>
                <w:color w:val="000000"/>
                <w:sz w:val="16"/>
                <w:szCs w:val="16"/>
              </w:rPr>
            </w:pPr>
          </w:p>
        </w:tc>
      </w:tr>
      <w:tr w:rsidR="00C93619" w:rsidRPr="0021364A" w14:paraId="1FCB326F" w14:textId="77777777" w:rsidTr="00C31179">
        <w:trPr>
          <w:trHeight w:val="63"/>
        </w:trPr>
        <w:tc>
          <w:tcPr>
            <w:tcW w:w="7655" w:type="dxa"/>
            <w:shd w:val="clear" w:color="auto" w:fill="auto"/>
            <w:vAlign w:val="center"/>
            <w:hideMark/>
          </w:tcPr>
          <w:p w14:paraId="0025E699"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27. Plataformas virtuales de enseñanza-aprendizaje, por ejemplo, Sakai, Moodle, etc.</w:t>
            </w:r>
          </w:p>
        </w:tc>
        <w:tc>
          <w:tcPr>
            <w:tcW w:w="330" w:type="dxa"/>
            <w:shd w:val="clear" w:color="auto" w:fill="auto"/>
            <w:noWrap/>
            <w:vAlign w:val="bottom"/>
          </w:tcPr>
          <w:p w14:paraId="490C2278"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19339D9"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81F2368"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1D9E2413"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56DAB7D4" w14:textId="77777777" w:rsidR="00C93619" w:rsidRPr="0021364A" w:rsidRDefault="00C93619" w:rsidP="00C31179">
            <w:pPr>
              <w:jc w:val="center"/>
              <w:rPr>
                <w:rFonts w:ascii="Verdana" w:hAnsi="Verdana" w:cs="Calibri"/>
                <w:color w:val="000000"/>
                <w:sz w:val="16"/>
                <w:szCs w:val="16"/>
              </w:rPr>
            </w:pPr>
          </w:p>
        </w:tc>
      </w:tr>
      <w:tr w:rsidR="00C93619" w:rsidRPr="0021364A" w14:paraId="3D72B9E9" w14:textId="77777777" w:rsidTr="00C31179">
        <w:trPr>
          <w:trHeight w:val="68"/>
        </w:trPr>
        <w:tc>
          <w:tcPr>
            <w:tcW w:w="7655" w:type="dxa"/>
            <w:shd w:val="clear" w:color="auto" w:fill="auto"/>
            <w:vAlign w:val="center"/>
            <w:hideMark/>
          </w:tcPr>
          <w:p w14:paraId="515A8DD0"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28. Programas para el análisis de datos, como SPSS, Mystat, Nud.ist, Atlas.ti, etc.</w:t>
            </w:r>
          </w:p>
        </w:tc>
        <w:tc>
          <w:tcPr>
            <w:tcW w:w="330" w:type="dxa"/>
            <w:shd w:val="clear" w:color="auto" w:fill="auto"/>
            <w:noWrap/>
            <w:vAlign w:val="bottom"/>
          </w:tcPr>
          <w:p w14:paraId="19FF34F7"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E9F9762"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B7F7885"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43F7223"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710A913D" w14:textId="77777777" w:rsidR="00C93619" w:rsidRPr="0021364A" w:rsidRDefault="00C93619" w:rsidP="00C31179">
            <w:pPr>
              <w:jc w:val="center"/>
              <w:rPr>
                <w:rFonts w:ascii="Verdana" w:hAnsi="Verdana" w:cs="Calibri"/>
                <w:color w:val="000000"/>
                <w:sz w:val="16"/>
                <w:szCs w:val="16"/>
              </w:rPr>
            </w:pPr>
          </w:p>
        </w:tc>
      </w:tr>
      <w:tr w:rsidR="00C93619" w:rsidRPr="0021364A" w14:paraId="004782CE" w14:textId="77777777" w:rsidTr="00C31179">
        <w:trPr>
          <w:trHeight w:val="63"/>
        </w:trPr>
        <w:tc>
          <w:tcPr>
            <w:tcW w:w="7655" w:type="dxa"/>
            <w:shd w:val="clear" w:color="auto" w:fill="auto"/>
            <w:vAlign w:val="center"/>
            <w:hideMark/>
          </w:tcPr>
          <w:p w14:paraId="7552F715"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29. Recursos educativos en red, como</w:t>
            </w:r>
            <w:r>
              <w:rPr>
                <w:rFonts w:ascii="Verdana" w:hAnsi="Verdana" w:cs="Calibri"/>
                <w:color w:val="000000"/>
                <w:sz w:val="16"/>
                <w:szCs w:val="16"/>
              </w:rPr>
              <w:t>:</w:t>
            </w:r>
            <w:r w:rsidRPr="0021364A">
              <w:rPr>
                <w:rFonts w:ascii="Verdana" w:hAnsi="Verdana" w:cs="Calibri"/>
                <w:color w:val="000000"/>
                <w:sz w:val="16"/>
                <w:szCs w:val="16"/>
              </w:rPr>
              <w:t xml:space="preserve"> traductores, cursos, </w:t>
            </w:r>
            <w:proofErr w:type="spellStart"/>
            <w:r w:rsidRPr="0021364A">
              <w:rPr>
                <w:rFonts w:ascii="Verdana" w:hAnsi="Verdana" w:cs="Calibri"/>
                <w:color w:val="000000"/>
                <w:sz w:val="16"/>
                <w:szCs w:val="16"/>
              </w:rPr>
              <w:t>podscat</w:t>
            </w:r>
            <w:proofErr w:type="spellEnd"/>
            <w:r w:rsidRPr="0021364A">
              <w:rPr>
                <w:rFonts w:ascii="Verdana" w:hAnsi="Verdana" w:cs="Calibri"/>
                <w:color w:val="000000"/>
                <w:sz w:val="16"/>
                <w:szCs w:val="16"/>
              </w:rPr>
              <w:t xml:space="preserve">, repositorios, </w:t>
            </w:r>
            <w:proofErr w:type="spellStart"/>
            <w:r w:rsidRPr="0021364A">
              <w:rPr>
                <w:rFonts w:ascii="Verdana" w:hAnsi="Verdana" w:cs="Calibri"/>
                <w:color w:val="000000"/>
                <w:sz w:val="16"/>
                <w:szCs w:val="16"/>
              </w:rPr>
              <w:t>etc</w:t>
            </w:r>
            <w:proofErr w:type="spellEnd"/>
          </w:p>
        </w:tc>
        <w:tc>
          <w:tcPr>
            <w:tcW w:w="330" w:type="dxa"/>
            <w:shd w:val="clear" w:color="auto" w:fill="auto"/>
            <w:noWrap/>
            <w:vAlign w:val="bottom"/>
          </w:tcPr>
          <w:p w14:paraId="0ADDDFDC"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CE1BEE1"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7B64B446"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6164C90E"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72820004" w14:textId="77777777" w:rsidR="00C93619" w:rsidRPr="0021364A" w:rsidRDefault="00C93619" w:rsidP="00C31179">
            <w:pPr>
              <w:jc w:val="center"/>
              <w:rPr>
                <w:rFonts w:ascii="Verdana" w:hAnsi="Verdana" w:cs="Calibri"/>
                <w:color w:val="000000"/>
                <w:sz w:val="16"/>
                <w:szCs w:val="16"/>
              </w:rPr>
            </w:pPr>
          </w:p>
        </w:tc>
      </w:tr>
      <w:tr w:rsidR="00C93619" w:rsidRPr="0021364A" w14:paraId="38A4F200" w14:textId="77777777" w:rsidTr="00C31179">
        <w:trPr>
          <w:trHeight w:val="68"/>
        </w:trPr>
        <w:tc>
          <w:tcPr>
            <w:tcW w:w="7655" w:type="dxa"/>
            <w:shd w:val="clear" w:color="auto" w:fill="auto"/>
            <w:vAlign w:val="center"/>
            <w:hideMark/>
          </w:tcPr>
          <w:p w14:paraId="5271DB4C"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30. Creación de materiales virtuales y recursos en red</w:t>
            </w:r>
            <w:r>
              <w:rPr>
                <w:rFonts w:ascii="Verdana" w:hAnsi="Verdana" w:cs="Calibri"/>
                <w:color w:val="000000"/>
                <w:sz w:val="16"/>
                <w:szCs w:val="16"/>
              </w:rPr>
              <w:t xml:space="preserve">, </w:t>
            </w:r>
            <w:r w:rsidRPr="0021364A">
              <w:rPr>
                <w:rFonts w:ascii="Verdana" w:hAnsi="Verdana" w:cs="Calibri"/>
                <w:color w:val="000000"/>
                <w:sz w:val="16"/>
                <w:szCs w:val="16"/>
              </w:rPr>
              <w:t>como</w:t>
            </w:r>
            <w:r>
              <w:rPr>
                <w:rFonts w:ascii="Verdana" w:hAnsi="Verdana" w:cs="Calibri"/>
                <w:color w:val="000000"/>
                <w:sz w:val="16"/>
                <w:szCs w:val="16"/>
              </w:rPr>
              <w:t>:</w:t>
            </w:r>
            <w:r w:rsidRPr="0021364A">
              <w:rPr>
                <w:rFonts w:ascii="Verdana" w:hAnsi="Verdana" w:cs="Calibri"/>
                <w:color w:val="000000"/>
                <w:sz w:val="16"/>
                <w:szCs w:val="16"/>
              </w:rPr>
              <w:t xml:space="preserve"> el portafolios electrónico, Web didáctica, Wikis, videojuegos, etc.</w:t>
            </w:r>
          </w:p>
        </w:tc>
        <w:tc>
          <w:tcPr>
            <w:tcW w:w="330" w:type="dxa"/>
            <w:shd w:val="clear" w:color="auto" w:fill="auto"/>
            <w:noWrap/>
            <w:vAlign w:val="bottom"/>
          </w:tcPr>
          <w:p w14:paraId="74F6D0DE"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3BB7D035"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15BB48F7" w14:textId="77777777" w:rsidR="00C93619" w:rsidRPr="0021364A" w:rsidRDefault="00C93619" w:rsidP="00C31179">
            <w:pPr>
              <w:jc w:val="center"/>
              <w:rPr>
                <w:rFonts w:ascii="Verdana" w:hAnsi="Verdana" w:cs="Calibri"/>
                <w:color w:val="000000"/>
                <w:sz w:val="16"/>
                <w:szCs w:val="16"/>
              </w:rPr>
            </w:pPr>
          </w:p>
        </w:tc>
        <w:tc>
          <w:tcPr>
            <w:tcW w:w="359" w:type="dxa"/>
            <w:shd w:val="clear" w:color="auto" w:fill="auto"/>
            <w:noWrap/>
            <w:vAlign w:val="bottom"/>
          </w:tcPr>
          <w:p w14:paraId="4CEAD8B0"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6887B12D" w14:textId="77777777" w:rsidR="00C93619" w:rsidRPr="0021364A" w:rsidRDefault="00C93619" w:rsidP="00C31179">
            <w:pPr>
              <w:jc w:val="center"/>
              <w:rPr>
                <w:rFonts w:ascii="Verdana" w:hAnsi="Verdana" w:cs="Calibri"/>
                <w:color w:val="000000"/>
                <w:sz w:val="16"/>
                <w:szCs w:val="16"/>
              </w:rPr>
            </w:pPr>
          </w:p>
        </w:tc>
      </w:tr>
      <w:tr w:rsidR="00C93619" w:rsidRPr="0021364A" w14:paraId="4DA94C32" w14:textId="77777777" w:rsidTr="00C31179">
        <w:trPr>
          <w:trHeight w:val="63"/>
        </w:trPr>
        <w:tc>
          <w:tcPr>
            <w:tcW w:w="7655" w:type="dxa"/>
            <w:tcBorders>
              <w:bottom w:val="single" w:sz="4" w:space="0" w:color="auto"/>
            </w:tcBorders>
            <w:shd w:val="clear" w:color="auto" w:fill="auto"/>
            <w:vAlign w:val="center"/>
            <w:hideMark/>
          </w:tcPr>
          <w:p w14:paraId="2AE4BDFF" w14:textId="77777777" w:rsidR="00C93619" w:rsidRPr="0021364A" w:rsidRDefault="00C93619" w:rsidP="00C31179">
            <w:pPr>
              <w:rPr>
                <w:rFonts w:ascii="Verdana" w:hAnsi="Verdana" w:cs="Calibri"/>
                <w:color w:val="000000"/>
                <w:sz w:val="16"/>
                <w:szCs w:val="16"/>
              </w:rPr>
            </w:pPr>
            <w:r w:rsidRPr="0021364A">
              <w:rPr>
                <w:rFonts w:ascii="Verdana" w:hAnsi="Verdana" w:cs="Calibri"/>
                <w:color w:val="000000"/>
                <w:sz w:val="16"/>
                <w:szCs w:val="16"/>
              </w:rPr>
              <w:t>31. Programas educativos de autor. Como por ejemplo Clic, JClic, NeoBook, etc.</w:t>
            </w:r>
          </w:p>
        </w:tc>
        <w:tc>
          <w:tcPr>
            <w:tcW w:w="330" w:type="dxa"/>
            <w:tcBorders>
              <w:bottom w:val="single" w:sz="4" w:space="0" w:color="auto"/>
            </w:tcBorders>
            <w:shd w:val="clear" w:color="auto" w:fill="auto"/>
            <w:noWrap/>
            <w:vAlign w:val="bottom"/>
          </w:tcPr>
          <w:p w14:paraId="2459AADE"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1EFCC837"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629996FB" w14:textId="77777777" w:rsidR="00C93619" w:rsidRPr="0021364A" w:rsidRDefault="00C93619" w:rsidP="00C31179">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39421372" w14:textId="77777777" w:rsidR="00C93619" w:rsidRPr="0021364A" w:rsidRDefault="00C93619" w:rsidP="00C31179">
            <w:pPr>
              <w:jc w:val="center"/>
              <w:rPr>
                <w:rFonts w:ascii="Verdana" w:hAnsi="Verdana" w:cs="Calibri"/>
                <w:color w:val="000000"/>
                <w:sz w:val="16"/>
                <w:szCs w:val="16"/>
              </w:rPr>
            </w:pPr>
          </w:p>
        </w:tc>
        <w:tc>
          <w:tcPr>
            <w:tcW w:w="391" w:type="dxa"/>
            <w:shd w:val="clear" w:color="auto" w:fill="auto"/>
            <w:noWrap/>
            <w:vAlign w:val="bottom"/>
          </w:tcPr>
          <w:p w14:paraId="36F0C459" w14:textId="77777777" w:rsidR="00C93619" w:rsidRPr="0021364A" w:rsidRDefault="00C93619" w:rsidP="00C31179">
            <w:pPr>
              <w:jc w:val="center"/>
              <w:rPr>
                <w:rFonts w:ascii="Verdana" w:hAnsi="Verdana" w:cs="Calibri"/>
                <w:color w:val="000000"/>
                <w:sz w:val="16"/>
                <w:szCs w:val="16"/>
              </w:rPr>
            </w:pPr>
          </w:p>
        </w:tc>
      </w:tr>
    </w:tbl>
    <w:p w14:paraId="72DCE70A" w14:textId="77777777" w:rsidR="00C93619" w:rsidRPr="0031180D" w:rsidRDefault="00C93619" w:rsidP="00C93619">
      <w:pPr>
        <w:jc w:val="both"/>
        <w:rPr>
          <w:rFonts w:ascii="Verdana" w:hAnsi="Verdana" w:cs="Arial"/>
          <w:bCs/>
          <w:sz w:val="20"/>
          <w:szCs w:val="20"/>
        </w:rPr>
      </w:pPr>
      <w:r w:rsidRPr="0031180D">
        <w:rPr>
          <w:rFonts w:ascii="Verdana" w:hAnsi="Verdana" w:cs="Arial"/>
          <w:bCs/>
          <w:sz w:val="20"/>
          <w:szCs w:val="20"/>
        </w:rPr>
        <w:t xml:space="preserve">Fuente: Estudio realizado por </w:t>
      </w:r>
      <w:r>
        <w:rPr>
          <w:rFonts w:ascii="Verdana" w:hAnsi="Verdana" w:cs="Arial"/>
          <w:bCs/>
          <w:sz w:val="20"/>
          <w:szCs w:val="20"/>
        </w:rPr>
        <w:fldChar w:fldCharType="begin" w:fldLock="1"/>
      </w:r>
      <w:r>
        <w:rPr>
          <w:rFonts w:ascii="Verdana" w:hAnsi="Verdana" w:cs="Arial"/>
          <w:bCs/>
          <w:sz w:val="20"/>
          <w:szCs w:val="20"/>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Pr>
          <w:rFonts w:ascii="Verdana" w:hAnsi="Verdana" w:cs="Arial"/>
          <w:bCs/>
          <w:sz w:val="20"/>
          <w:szCs w:val="20"/>
        </w:rPr>
        <w:fldChar w:fldCharType="separate"/>
      </w:r>
      <w:r w:rsidRPr="005D3FC2">
        <w:rPr>
          <w:rFonts w:ascii="Verdana" w:hAnsi="Verdana" w:cs="Arial"/>
          <w:bCs/>
          <w:noProof/>
          <w:sz w:val="20"/>
          <w:szCs w:val="20"/>
        </w:rPr>
        <w:t xml:space="preserve">(Ruiz </w:t>
      </w:r>
      <w:r>
        <w:rPr>
          <w:rFonts w:ascii="Verdana" w:hAnsi="Verdana" w:cs="Arial"/>
          <w:bCs/>
          <w:noProof/>
          <w:sz w:val="20"/>
          <w:szCs w:val="20"/>
        </w:rPr>
        <w:t>y</w:t>
      </w:r>
      <w:r w:rsidRPr="005D3FC2">
        <w:rPr>
          <w:rFonts w:ascii="Verdana" w:hAnsi="Verdana" w:cs="Arial"/>
          <w:bCs/>
          <w:noProof/>
          <w:sz w:val="20"/>
          <w:szCs w:val="20"/>
        </w:rPr>
        <w:t xml:space="preserve"> García, 2015)</w:t>
      </w:r>
      <w:r>
        <w:rPr>
          <w:rFonts w:ascii="Verdana" w:hAnsi="Verdana" w:cs="Arial"/>
          <w:bCs/>
          <w:sz w:val="20"/>
          <w:szCs w:val="20"/>
        </w:rPr>
        <w:fldChar w:fldCharType="end"/>
      </w:r>
    </w:p>
    <w:p w14:paraId="1F985269" w14:textId="77777777" w:rsidR="00C93619" w:rsidRPr="005A6BD3" w:rsidRDefault="00C93619" w:rsidP="00C93619">
      <w:pPr>
        <w:jc w:val="both"/>
        <w:rPr>
          <w:rFonts w:ascii="Verdana" w:hAnsi="Verdana" w:cs="Arial"/>
          <w:bCs/>
          <w:sz w:val="20"/>
          <w:szCs w:val="20"/>
          <w:lang w:val="pt-PT"/>
        </w:rPr>
      </w:pPr>
      <w:r w:rsidRPr="005A6BD3">
        <w:rPr>
          <w:rFonts w:ascii="Verdana" w:hAnsi="Verdana" w:cs="Arial"/>
          <w:bCs/>
          <w:sz w:val="20"/>
          <w:szCs w:val="20"/>
          <w:lang w:val="pt-PT"/>
        </w:rPr>
        <w:t xml:space="preserve">Elaborado por: </w:t>
      </w:r>
      <w:proofErr w:type="spellStart"/>
      <w:r w:rsidRPr="005A6BD3">
        <w:rPr>
          <w:rFonts w:ascii="Verdana" w:hAnsi="Verdana" w:cs="Arial"/>
          <w:bCs/>
          <w:sz w:val="20"/>
          <w:szCs w:val="20"/>
          <w:lang w:val="pt-PT"/>
        </w:rPr>
        <w:t>Ing</w:t>
      </w:r>
      <w:proofErr w:type="spellEnd"/>
      <w:r w:rsidRPr="005A6BD3">
        <w:rPr>
          <w:rFonts w:ascii="Verdana" w:hAnsi="Verdana" w:cs="Arial"/>
          <w:bCs/>
          <w:sz w:val="20"/>
          <w:szCs w:val="20"/>
          <w:lang w:val="pt-PT"/>
        </w:rPr>
        <w:t>. Fernando Lucio Villacreses</w:t>
      </w:r>
    </w:p>
    <w:p w14:paraId="7EA54DF8" w14:textId="72794023" w:rsidR="00697498" w:rsidRDefault="00C95FC9" w:rsidP="00697498">
      <w:pPr>
        <w:spacing w:after="120"/>
        <w:jc w:val="both"/>
        <w:rPr>
          <w:rFonts w:ascii="Verdana" w:hAnsi="Verdana" w:cs="Arial"/>
        </w:rPr>
      </w:pPr>
      <w:r>
        <w:rPr>
          <w:rFonts w:ascii="Verdana" w:hAnsi="Verdana" w:cs="Arial"/>
        </w:rPr>
        <w:lastRenderedPageBreak/>
        <w:t>Tendencias epistemológicas de las TIC</w:t>
      </w:r>
    </w:p>
    <w:p w14:paraId="640CD95E" w14:textId="248A38C2" w:rsidR="00A9613A" w:rsidRDefault="00C95FC9" w:rsidP="00697498">
      <w:pPr>
        <w:spacing w:after="120"/>
        <w:jc w:val="both"/>
        <w:rPr>
          <w:rFonts w:ascii="Verdana" w:hAnsi="Verdana" w:cs="Arial"/>
        </w:rPr>
      </w:pPr>
      <w:r w:rsidRPr="00C95FC9">
        <w:rPr>
          <w:rFonts w:ascii="Verdana" w:hAnsi="Verdana" w:cs="Arial"/>
        </w:rPr>
        <w:t xml:space="preserve">Las tendencias epistemológicas </w:t>
      </w:r>
      <w:r>
        <w:rPr>
          <w:rFonts w:ascii="Verdana" w:hAnsi="Verdana" w:cs="Arial"/>
        </w:rPr>
        <w:t xml:space="preserve">expuestas por </w:t>
      </w:r>
      <w:r>
        <w:rPr>
          <w:rFonts w:ascii="Verdana" w:hAnsi="Verdana" w:cs="Arial"/>
        </w:rPr>
        <w:fldChar w:fldCharType="begin" w:fldLock="1"/>
      </w:r>
      <w:r w:rsidR="00E4234E">
        <w:rPr>
          <w:rFonts w:ascii="Verdana" w:hAnsi="Verdana" w:cs="Arial"/>
        </w:rPr>
        <w:instrText>ADDIN CSL_CITATION {"citationItems":[{"id":"ITEM-1","itemData":{"abstract":"Resumen La presente investigación tuvo como objetivo determinar las Tendencias epistemológicas predominantes en el aprendizaje de las TIC en educación. Presenta un enfoque empirista-inductivo, de tipo comprensivo-explicativo referido por Pa-drón (1998), quien indica que, en este enfoque, el acceso al conocimiento, produc-ción y validación se abordan mediante instrumentos de observación y medición, ya que los patrones de regularidad se captan a través del registro de repeticiones de eventos. Las conclusiones de este análisis responden a los hallazgos encontrados en las tendencias epistémicas posicionadas con respecto al aprendizaje en ambos infor-mantes (docentes formadores y en formación), se develó que estas respondían a configuraciones cognitivas que, en algunos casos, eran constantes y precisaban la manera de acceder al aprendizaje privilegiando un aprendizaje interactivo, con el cual se consigue significado a las experiencias y transferencia de los contenidos a si-tuaciones reales del trabajo docente. En lo concerniente al aprendizaje socializado, se observó la tendencia introspectivo-vivencial, que fortalece las estructuras interac-tivas en relación con lo comunitario y cultural, como una manera de acceder a la in-tegralidad de la formación y la mediación docente. También, se encontró que la tendencia epistémica que prevaleció en ambos informantes, al acceder al aprendiza-178","author":[{"dropping-particle":"","family":"Zabala","given":"Carmen","non-dropping-particle":"","parse-names":false,"suffix":""},{"dropping-particle":"","family":"Camacho","given":"Hermelinda","non-dropping-particle":"","parse-names":false,"suffix":""},{"dropping-particle":"","family":"Chávez","given":"Sila","non-dropping-particle":"","parse-names":false,"suffix":""}],"container-title":"Revista de estudios interdisciplinarios en ciencias sociales","id":"ITEM-1","issue":"2","issued":{"date-parts":[["2013"]]},"page":"178-194","title":"Prevailing Epistemological Trends for ICT Learning in Education","type":"article-journal","volume":"15"},"uris":["http://www.mendeley.com/documents/?uuid=97d949dd-18b3-41fa-a92d-48cefe531639"]}],"mendeley":{"formattedCitation":"(Zabala et al., 2013)","manualFormatting":"Zabala et al. (2013)","plainTextFormattedCitation":"(Zabala et al., 2013)","previouslyFormattedCitation":"(Zabala et al., 2013)"},"properties":{"noteIndex":0},"schema":"https://github.com/citation-style-language/schema/raw/master/csl-citation.json"}</w:instrText>
      </w:r>
      <w:r>
        <w:rPr>
          <w:rFonts w:ascii="Verdana" w:hAnsi="Verdana" w:cs="Arial"/>
        </w:rPr>
        <w:fldChar w:fldCharType="separate"/>
      </w:r>
      <w:r w:rsidRPr="00C95FC9">
        <w:rPr>
          <w:rFonts w:ascii="Verdana" w:hAnsi="Verdana" w:cs="Arial"/>
          <w:noProof/>
        </w:rPr>
        <w:t>Zabala et al.</w:t>
      </w:r>
      <w:r>
        <w:rPr>
          <w:rFonts w:ascii="Verdana" w:hAnsi="Verdana" w:cs="Arial"/>
          <w:noProof/>
        </w:rPr>
        <w:t xml:space="preserve"> (</w:t>
      </w:r>
      <w:r w:rsidRPr="00C95FC9">
        <w:rPr>
          <w:rFonts w:ascii="Verdana" w:hAnsi="Verdana" w:cs="Arial"/>
          <w:noProof/>
        </w:rPr>
        <w:t>2013)</w:t>
      </w:r>
      <w:r>
        <w:rPr>
          <w:rFonts w:ascii="Verdana" w:hAnsi="Verdana" w:cs="Arial"/>
        </w:rPr>
        <w:fldChar w:fldCharType="end"/>
      </w:r>
      <w:r>
        <w:rPr>
          <w:rFonts w:ascii="Verdana" w:hAnsi="Verdana" w:cs="Arial"/>
        </w:rPr>
        <w:t xml:space="preserve"> </w:t>
      </w:r>
      <w:r w:rsidRPr="00C95FC9">
        <w:rPr>
          <w:rFonts w:ascii="Verdana" w:hAnsi="Verdana" w:cs="Arial"/>
        </w:rPr>
        <w:t>explica</w:t>
      </w:r>
      <w:r>
        <w:rPr>
          <w:rFonts w:ascii="Verdana" w:hAnsi="Verdana" w:cs="Arial"/>
        </w:rPr>
        <w:t>n</w:t>
      </w:r>
      <w:r w:rsidRPr="00C95FC9">
        <w:rPr>
          <w:rFonts w:ascii="Verdana" w:hAnsi="Verdana" w:cs="Arial"/>
        </w:rPr>
        <w:t xml:space="preserve"> la teoría del conocimiento, la</w:t>
      </w:r>
      <w:r>
        <w:rPr>
          <w:rFonts w:ascii="Verdana" w:hAnsi="Verdana" w:cs="Arial"/>
        </w:rPr>
        <w:t xml:space="preserve"> </w:t>
      </w:r>
      <w:r w:rsidRPr="00C95FC9">
        <w:rPr>
          <w:rFonts w:ascii="Verdana" w:hAnsi="Verdana" w:cs="Arial"/>
        </w:rPr>
        <w:t>normalización, la reflexión y la acción en torno a los principios que rigen las TIC, para entender y explicar la realidad</w:t>
      </w:r>
      <w:r>
        <w:rPr>
          <w:rFonts w:ascii="Verdana" w:hAnsi="Verdana" w:cs="Arial"/>
        </w:rPr>
        <w:t>, según se explica en la siguiente ilustración</w:t>
      </w:r>
      <w:r w:rsidRPr="00C95FC9">
        <w:rPr>
          <w:rFonts w:ascii="Verdana" w:hAnsi="Verdana" w:cs="Arial"/>
        </w:rPr>
        <w:t xml:space="preserve">. </w:t>
      </w:r>
    </w:p>
    <w:p w14:paraId="5EFB28E0" w14:textId="77777777" w:rsidR="00E4234E" w:rsidRDefault="00D61C68" w:rsidP="00E4234E">
      <w:pPr>
        <w:jc w:val="center"/>
        <w:rPr>
          <w:rFonts w:ascii="Verdana" w:hAnsi="Verdana" w:cs="Arial"/>
          <w:sz w:val="20"/>
          <w:szCs w:val="20"/>
          <w:lang w:val="es-EC"/>
        </w:rPr>
      </w:pPr>
      <w:r>
        <w:rPr>
          <w:noProof/>
        </w:rPr>
        <w:drawing>
          <wp:inline distT="0" distB="0" distL="0" distR="0" wp14:anchorId="61B85ED0" wp14:editId="46C89D8B">
            <wp:extent cx="3726873" cy="6646257"/>
            <wp:effectExtent l="0" t="0" r="698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Lst>
                    </a:blip>
                    <a:srcRect l="38529" t="18845" r="39783" b="12396"/>
                    <a:stretch/>
                  </pic:blipFill>
                  <pic:spPr bwMode="auto">
                    <a:xfrm>
                      <a:off x="0" y="0"/>
                      <a:ext cx="3768342" cy="6720210"/>
                    </a:xfrm>
                    <a:prstGeom prst="rect">
                      <a:avLst/>
                    </a:prstGeom>
                    <a:ln>
                      <a:noFill/>
                    </a:ln>
                    <a:extLst>
                      <a:ext uri="{53640926-AAD7-44D8-BBD7-CCE9431645EC}">
                        <a14:shadowObscured xmlns:a14="http://schemas.microsoft.com/office/drawing/2010/main"/>
                      </a:ext>
                    </a:extLst>
                  </pic:spPr>
                </pic:pic>
              </a:graphicData>
            </a:graphic>
          </wp:inline>
        </w:drawing>
      </w:r>
    </w:p>
    <w:p w14:paraId="653F69E4" w14:textId="5A7DD366" w:rsidR="00A9613A" w:rsidRDefault="00E4234E" w:rsidP="00EB28E6">
      <w:pPr>
        <w:jc w:val="center"/>
        <w:rPr>
          <w:rFonts w:ascii="Verdana" w:hAnsi="Verdana" w:cs="Arial"/>
          <w:sz w:val="20"/>
          <w:szCs w:val="20"/>
          <w:lang w:val="es-EC"/>
        </w:rPr>
      </w:pPr>
      <w:r w:rsidRPr="00E4234E">
        <w:rPr>
          <w:rFonts w:ascii="Verdana" w:hAnsi="Verdana" w:cs="Arial"/>
          <w:sz w:val="20"/>
          <w:szCs w:val="20"/>
          <w:lang w:val="es-EC"/>
        </w:rPr>
        <w:t xml:space="preserve">Datos tomados de </w:t>
      </w:r>
      <w:r>
        <w:rPr>
          <w:rFonts w:ascii="Verdana" w:hAnsi="Verdana" w:cs="Arial"/>
          <w:sz w:val="20"/>
          <w:szCs w:val="20"/>
          <w:lang w:val="es-EC"/>
        </w:rPr>
        <w:fldChar w:fldCharType="begin" w:fldLock="1"/>
      </w:r>
      <w:r w:rsidR="00E66165">
        <w:rPr>
          <w:rFonts w:ascii="Verdana" w:hAnsi="Verdana" w:cs="Arial"/>
          <w:sz w:val="20"/>
          <w:szCs w:val="20"/>
          <w:lang w:val="es-EC"/>
        </w:rPr>
        <w:instrText>ADDIN CSL_CITATION {"citationItems":[{"id":"ITEM-1","itemData":{"abstract":"Resumen La presente investigación tuvo como objetivo determinar las Tendencias epistemológicas predominantes en el aprendizaje de las TIC en educación. Presenta un enfoque empirista-inductivo, de tipo comprensivo-explicativo referido por Pa-drón (1998), quien indica que, en este enfoque, el acceso al conocimiento, produc-ción y validación se abordan mediante instrumentos de observación y medición, ya que los patrones de regularidad se captan a través del registro de repeticiones de eventos. Las conclusiones de este análisis responden a los hallazgos encontrados en las tendencias epistémicas posicionadas con respecto al aprendizaje en ambos infor-mantes (docentes formadores y en formación), se develó que estas respondían a configuraciones cognitivas que, en algunos casos, eran constantes y precisaban la manera de acceder al aprendizaje privilegiando un aprendizaje interactivo, con el cual se consigue significado a las experiencias y transferencia de los contenidos a si-tuaciones reales del trabajo docente. En lo concerniente al aprendizaje socializado, se observó la tendencia introspectivo-vivencial, que fortalece las estructuras interac-tivas en relación con lo comunitario y cultural, como una manera de acceder a la in-tegralidad de la formación y la mediación docente. También, se encontró que la tendencia epistémica que prevaleció en ambos informantes, al acceder al aprendiza-178","author":[{"dropping-particle":"","family":"Zabala","given":"Carmen","non-dropping-particle":"","parse-names":false,"suffix":""},{"dropping-particle":"","family":"Camacho","given":"Hermelinda","non-dropping-particle":"","parse-names":false,"suffix":""},{"dropping-particle":"","family":"Chávez","given":"Sila","non-dropping-particle":"","parse-names":false,"suffix":""}],"container-title":"Revista de estudios interdisciplinarios en ciencias sociales","id":"ITEM-1","issue":"2","issued":{"date-parts":[["2013"]]},"page":"178-194","title":"Prevailing Epistemological Trends for ICT Learning in Education","type":"article-journal","volume":"15"},"uris":["http://www.mendeley.com/documents/?uuid=97d949dd-18b3-41fa-a92d-48cefe531639"]}],"mendeley":{"formattedCitation":"(Zabala et al., 2013)","plainTextFormattedCitation":"(Zabala et al., 2013)","previouslyFormattedCitation":"(Zabala et al., 2013)"},"properties":{"noteIndex":0},"schema":"https://github.com/citation-style-language/schema/raw/master/csl-citation.json"}</w:instrText>
      </w:r>
      <w:r>
        <w:rPr>
          <w:rFonts w:ascii="Verdana" w:hAnsi="Verdana" w:cs="Arial"/>
          <w:sz w:val="20"/>
          <w:szCs w:val="20"/>
          <w:lang w:val="es-EC"/>
        </w:rPr>
        <w:fldChar w:fldCharType="separate"/>
      </w:r>
      <w:r w:rsidRPr="00E4234E">
        <w:rPr>
          <w:rFonts w:ascii="Verdana" w:hAnsi="Verdana" w:cs="Arial"/>
          <w:noProof/>
          <w:sz w:val="20"/>
          <w:szCs w:val="20"/>
          <w:lang w:val="es-EC"/>
        </w:rPr>
        <w:t>(Zabala et al., 2013)</w:t>
      </w:r>
      <w:r>
        <w:rPr>
          <w:rFonts w:ascii="Verdana" w:hAnsi="Verdana" w:cs="Arial"/>
          <w:sz w:val="20"/>
          <w:szCs w:val="20"/>
          <w:lang w:val="es-EC"/>
        </w:rPr>
        <w:fldChar w:fldCharType="end"/>
      </w:r>
    </w:p>
    <w:p w14:paraId="54875A7A" w14:textId="5D931C13" w:rsidR="00EB28E6" w:rsidRPr="00E4234E" w:rsidRDefault="00EB28E6" w:rsidP="00E4234E">
      <w:pPr>
        <w:spacing w:after="120"/>
        <w:jc w:val="center"/>
        <w:rPr>
          <w:rFonts w:ascii="Verdana" w:hAnsi="Verdana" w:cs="Arial"/>
          <w:sz w:val="20"/>
          <w:szCs w:val="20"/>
          <w:lang w:val="es-EC"/>
        </w:rPr>
      </w:pPr>
      <w:r>
        <w:rPr>
          <w:rFonts w:ascii="Verdana" w:hAnsi="Verdana" w:cs="Arial"/>
          <w:sz w:val="20"/>
          <w:szCs w:val="20"/>
          <w:lang w:val="es-EC"/>
        </w:rPr>
        <w:t>Elaborado por los autores</w:t>
      </w:r>
    </w:p>
    <w:p w14:paraId="78D66654" w14:textId="5C66162E" w:rsidR="0077477F" w:rsidRDefault="0077477F" w:rsidP="00EB28E6">
      <w:pPr>
        <w:shd w:val="clear" w:color="auto" w:fill="FFFFFF"/>
        <w:spacing w:before="240" w:after="120"/>
        <w:jc w:val="both"/>
        <w:rPr>
          <w:rFonts w:ascii="Verdana" w:hAnsi="Verdana" w:cs="Arial"/>
          <w:lang w:val="es-EC"/>
        </w:rPr>
      </w:pPr>
      <w:r>
        <w:rPr>
          <w:rFonts w:ascii="Verdana" w:hAnsi="Verdana" w:cs="Arial"/>
          <w:lang w:val="es-EC"/>
        </w:rPr>
        <w:lastRenderedPageBreak/>
        <w:t>MATERI</w:t>
      </w:r>
      <w:r w:rsidR="00F4133D">
        <w:rPr>
          <w:rFonts w:ascii="Verdana" w:hAnsi="Verdana" w:cs="Arial"/>
          <w:lang w:val="es-EC"/>
        </w:rPr>
        <w:t>A</w:t>
      </w:r>
      <w:r>
        <w:rPr>
          <w:rFonts w:ascii="Verdana" w:hAnsi="Verdana" w:cs="Arial"/>
          <w:lang w:val="es-EC"/>
        </w:rPr>
        <w:t xml:space="preserve">LES Y METODOS </w:t>
      </w:r>
    </w:p>
    <w:p w14:paraId="5A645556" w14:textId="77777777" w:rsidR="00EB28E6" w:rsidRDefault="00EB28E6" w:rsidP="00EB28E6">
      <w:pPr>
        <w:spacing w:before="240" w:after="120"/>
        <w:jc w:val="both"/>
        <w:rPr>
          <w:rFonts w:ascii="Verdana" w:hAnsi="Verdana" w:cs="Arial"/>
          <w:bCs/>
        </w:rPr>
      </w:pPr>
      <w:r w:rsidRPr="0031180D">
        <w:rPr>
          <w:rFonts w:ascii="Verdana" w:hAnsi="Verdana" w:cs="Arial"/>
          <w:bCs/>
        </w:rPr>
        <w:t>Materiales</w:t>
      </w:r>
    </w:p>
    <w:p w14:paraId="562AB382" w14:textId="77777777" w:rsidR="00EB28E6" w:rsidRPr="0031180D" w:rsidRDefault="00EB28E6" w:rsidP="00EB28E6">
      <w:pPr>
        <w:numPr>
          <w:ilvl w:val="0"/>
          <w:numId w:val="15"/>
        </w:numPr>
        <w:jc w:val="both"/>
        <w:rPr>
          <w:rFonts w:ascii="Verdana" w:hAnsi="Verdana" w:cs="Arial"/>
          <w:bCs/>
        </w:rPr>
      </w:pPr>
      <w:r>
        <w:rPr>
          <w:rFonts w:ascii="Verdana" w:hAnsi="Verdana" w:cs="Arial"/>
          <w:bCs/>
        </w:rPr>
        <w:t xml:space="preserve">Artículos científicos </w:t>
      </w:r>
      <w:r w:rsidRPr="0031180D">
        <w:rPr>
          <w:rFonts w:ascii="Verdana" w:hAnsi="Verdana" w:cs="Arial"/>
          <w:bCs/>
        </w:rPr>
        <w:t xml:space="preserve">para revisión de información y </w:t>
      </w:r>
      <w:r>
        <w:rPr>
          <w:rFonts w:ascii="Verdana" w:hAnsi="Verdana" w:cs="Arial"/>
          <w:bCs/>
        </w:rPr>
        <w:t>definición del instrumento d</w:t>
      </w:r>
      <w:r w:rsidRPr="0031180D">
        <w:rPr>
          <w:rFonts w:ascii="Verdana" w:hAnsi="Verdana" w:cs="Arial"/>
          <w:bCs/>
        </w:rPr>
        <w:t>e encuesta.</w:t>
      </w:r>
    </w:p>
    <w:p w14:paraId="3F357850" w14:textId="77777777" w:rsidR="00EB28E6" w:rsidRPr="0031180D" w:rsidRDefault="00EB28E6" w:rsidP="00EB28E6">
      <w:pPr>
        <w:numPr>
          <w:ilvl w:val="0"/>
          <w:numId w:val="15"/>
        </w:numPr>
        <w:jc w:val="both"/>
        <w:rPr>
          <w:rFonts w:ascii="Verdana" w:hAnsi="Verdana" w:cs="Arial"/>
          <w:bCs/>
        </w:rPr>
      </w:pPr>
      <w:r w:rsidRPr="0031180D">
        <w:rPr>
          <w:rFonts w:ascii="Verdana" w:hAnsi="Verdana" w:cs="Arial"/>
          <w:bCs/>
        </w:rPr>
        <w:t xml:space="preserve">Formulario digital de Google Drive, para la edición del cuestionario, que fue enviado vía electrónica a los estudiantes </w:t>
      </w:r>
      <w:r>
        <w:rPr>
          <w:rFonts w:ascii="Verdana" w:hAnsi="Verdana" w:cs="Arial"/>
          <w:bCs/>
        </w:rPr>
        <w:t xml:space="preserve">de la </w:t>
      </w:r>
      <w:r w:rsidRPr="0031180D">
        <w:rPr>
          <w:rFonts w:ascii="Verdana" w:hAnsi="Verdana" w:cs="Arial"/>
          <w:bCs/>
        </w:rPr>
        <w:t>Carrera de Ingeniería Ambiental.</w:t>
      </w:r>
    </w:p>
    <w:p w14:paraId="01557919" w14:textId="77777777" w:rsidR="00EB28E6" w:rsidRPr="0031180D" w:rsidRDefault="00EB28E6" w:rsidP="00EB28E6">
      <w:pPr>
        <w:numPr>
          <w:ilvl w:val="0"/>
          <w:numId w:val="15"/>
        </w:numPr>
        <w:spacing w:after="120"/>
        <w:jc w:val="both"/>
        <w:rPr>
          <w:rFonts w:ascii="Verdana" w:hAnsi="Verdana" w:cs="Arial"/>
          <w:bCs/>
        </w:rPr>
      </w:pPr>
      <w:r w:rsidRPr="0031180D">
        <w:rPr>
          <w:rFonts w:ascii="Verdana" w:hAnsi="Verdana" w:cs="Arial"/>
          <w:bCs/>
        </w:rPr>
        <w:t xml:space="preserve">Hoja electrónica de cálculo para la tabulación de datos y desarrollo de gráficos. </w:t>
      </w:r>
    </w:p>
    <w:p w14:paraId="47135400" w14:textId="77777777" w:rsidR="00EB28E6" w:rsidRDefault="00EB28E6" w:rsidP="00EB28E6">
      <w:pPr>
        <w:spacing w:before="240" w:after="120"/>
        <w:jc w:val="both"/>
        <w:rPr>
          <w:rFonts w:ascii="Verdana" w:hAnsi="Verdana" w:cs="Arial"/>
          <w:bCs/>
        </w:rPr>
      </w:pPr>
      <w:r w:rsidRPr="0031180D">
        <w:rPr>
          <w:rFonts w:ascii="Verdana" w:hAnsi="Verdana" w:cs="Arial"/>
          <w:bCs/>
        </w:rPr>
        <w:t>Métodos</w:t>
      </w:r>
    </w:p>
    <w:p w14:paraId="4B8A6C60" w14:textId="77777777" w:rsidR="00EB28E6" w:rsidRDefault="00EB28E6" w:rsidP="00EB28E6">
      <w:pPr>
        <w:spacing w:before="240" w:after="120"/>
        <w:jc w:val="both"/>
        <w:rPr>
          <w:rFonts w:ascii="Verdana" w:hAnsi="Verdana" w:cs="Arial"/>
          <w:bCs/>
        </w:rPr>
      </w:pPr>
      <w:r>
        <w:rPr>
          <w:rFonts w:ascii="Verdana" w:hAnsi="Verdana" w:cs="Arial"/>
          <w:bCs/>
        </w:rPr>
        <w:t>Método histórico – lógico: este método se utilizó con la finalidad de ordenar en forma cronológica, la información y opiniones sobre la investigación.</w:t>
      </w:r>
    </w:p>
    <w:p w14:paraId="186C8528" w14:textId="77777777" w:rsidR="00EB28E6" w:rsidRPr="00BA3272" w:rsidRDefault="00EB28E6" w:rsidP="00EB28E6">
      <w:pPr>
        <w:spacing w:before="240" w:after="120"/>
        <w:jc w:val="both"/>
        <w:rPr>
          <w:rFonts w:ascii="Verdana" w:hAnsi="Verdana" w:cs="Arial"/>
          <w:bCs/>
        </w:rPr>
      </w:pPr>
      <w:r w:rsidRPr="00BA3272">
        <w:rPr>
          <w:rFonts w:ascii="Verdana" w:hAnsi="Verdana" w:cs="Arial"/>
          <w:bCs/>
        </w:rPr>
        <w:t xml:space="preserve">Método cuantitativo: </w:t>
      </w:r>
      <w:r>
        <w:rPr>
          <w:rFonts w:ascii="Verdana" w:hAnsi="Verdana" w:cs="Arial"/>
          <w:bCs/>
        </w:rPr>
        <w:t xml:space="preserve">este método se utilizó para presentar información </w:t>
      </w:r>
      <w:r w:rsidRPr="00BA3272">
        <w:rPr>
          <w:rFonts w:ascii="Verdana" w:hAnsi="Verdana" w:cs="Arial"/>
          <w:bCs/>
        </w:rPr>
        <w:t>estadística</w:t>
      </w:r>
      <w:r>
        <w:rPr>
          <w:rFonts w:ascii="Verdana" w:hAnsi="Verdana" w:cs="Arial"/>
          <w:bCs/>
        </w:rPr>
        <w:t xml:space="preserve">, generada por </w:t>
      </w:r>
      <w:r w:rsidRPr="00BA3272">
        <w:rPr>
          <w:rFonts w:ascii="Verdana" w:hAnsi="Verdana" w:cs="Arial"/>
          <w:bCs/>
        </w:rPr>
        <w:t xml:space="preserve">el cuestionario </w:t>
      </w:r>
      <w:r>
        <w:rPr>
          <w:rFonts w:ascii="Verdana" w:hAnsi="Verdana" w:cs="Arial"/>
          <w:bCs/>
        </w:rPr>
        <w:t>utilizado</w:t>
      </w:r>
    </w:p>
    <w:p w14:paraId="163D00B0" w14:textId="7645E60E" w:rsidR="00EB28E6" w:rsidRPr="00BA3272" w:rsidRDefault="00EB28E6" w:rsidP="00EB28E6">
      <w:pPr>
        <w:spacing w:before="240" w:after="120"/>
        <w:jc w:val="both"/>
        <w:rPr>
          <w:rFonts w:ascii="Verdana" w:hAnsi="Verdana" w:cs="Arial"/>
          <w:bCs/>
        </w:rPr>
      </w:pPr>
      <w:r w:rsidRPr="00BA3272">
        <w:rPr>
          <w:rFonts w:ascii="Verdana" w:hAnsi="Verdana" w:cs="Arial"/>
          <w:bCs/>
        </w:rPr>
        <w:t>Método descriptivo: Este método se utiliz</w:t>
      </w:r>
      <w:r>
        <w:rPr>
          <w:rFonts w:ascii="Verdana" w:hAnsi="Verdana" w:cs="Arial"/>
          <w:bCs/>
        </w:rPr>
        <w:t>ó</w:t>
      </w:r>
      <w:r w:rsidRPr="00BA3272">
        <w:rPr>
          <w:rFonts w:ascii="Verdana" w:hAnsi="Verdana" w:cs="Arial"/>
          <w:bCs/>
        </w:rPr>
        <w:t xml:space="preserve"> con la finalidad de </w:t>
      </w:r>
      <w:r>
        <w:rPr>
          <w:rFonts w:ascii="Verdana" w:hAnsi="Verdana" w:cs="Arial"/>
          <w:bCs/>
        </w:rPr>
        <w:t xml:space="preserve">describir las </w:t>
      </w:r>
      <w:r w:rsidRPr="00BA3272">
        <w:rPr>
          <w:rFonts w:ascii="Verdana" w:hAnsi="Verdana" w:cs="Arial"/>
          <w:bCs/>
        </w:rPr>
        <w:t>dimensiones: actitudes ante el uso de las TIC; conocimiento sobre TIC; uso que se realiza de las TIC. Y, las condiciones que los estudiantes poseían antes de la pandemia y como este cambio durante la nueva normalidad educativa.</w:t>
      </w:r>
    </w:p>
    <w:p w14:paraId="3D501968" w14:textId="77777777" w:rsidR="00EB28E6" w:rsidRPr="00BA3272" w:rsidRDefault="00EB28E6" w:rsidP="00EB28E6">
      <w:pPr>
        <w:spacing w:before="240" w:after="120"/>
        <w:jc w:val="both"/>
        <w:rPr>
          <w:rFonts w:ascii="Verdana" w:hAnsi="Verdana" w:cs="Arial"/>
          <w:bCs/>
        </w:rPr>
      </w:pPr>
      <w:r w:rsidRPr="00BA3272">
        <w:rPr>
          <w:rFonts w:ascii="Verdana" w:hAnsi="Verdana" w:cs="Arial"/>
          <w:bCs/>
        </w:rPr>
        <w:t>Población y muestra</w:t>
      </w:r>
    </w:p>
    <w:p w14:paraId="44EB90D5" w14:textId="62A02D68" w:rsidR="00EB28E6" w:rsidRPr="00BA3272" w:rsidRDefault="00EB28E6" w:rsidP="00EB28E6">
      <w:pPr>
        <w:spacing w:before="240" w:after="120"/>
        <w:jc w:val="both"/>
        <w:rPr>
          <w:rFonts w:ascii="Verdana" w:hAnsi="Verdana" w:cs="Arial"/>
          <w:bCs/>
        </w:rPr>
      </w:pPr>
      <w:r>
        <w:rPr>
          <w:rFonts w:ascii="Verdana" w:hAnsi="Verdana" w:cs="Arial"/>
          <w:bCs/>
        </w:rPr>
        <w:t xml:space="preserve">El total de estudiantes matriculados fue </w:t>
      </w:r>
      <w:r w:rsidRPr="00BA3272">
        <w:rPr>
          <w:rFonts w:ascii="Verdana" w:hAnsi="Verdana" w:cs="Arial"/>
          <w:bCs/>
        </w:rPr>
        <w:t xml:space="preserve">769 </w:t>
      </w:r>
      <w:r>
        <w:rPr>
          <w:rFonts w:ascii="Verdana" w:hAnsi="Verdana" w:cs="Arial"/>
          <w:bCs/>
        </w:rPr>
        <w:t xml:space="preserve">pero solo </w:t>
      </w:r>
      <w:r w:rsidRPr="00BA3272">
        <w:rPr>
          <w:rFonts w:ascii="Verdana" w:hAnsi="Verdana" w:cs="Arial"/>
          <w:bCs/>
        </w:rPr>
        <w:t xml:space="preserve">532 estudiantes </w:t>
      </w:r>
      <w:r>
        <w:rPr>
          <w:rFonts w:ascii="Verdana" w:hAnsi="Verdana" w:cs="Arial"/>
          <w:bCs/>
        </w:rPr>
        <w:t xml:space="preserve">respondieron </w:t>
      </w:r>
      <w:r w:rsidRPr="00BA3272">
        <w:rPr>
          <w:rFonts w:ascii="Verdana" w:hAnsi="Verdana" w:cs="Arial"/>
          <w:bCs/>
        </w:rPr>
        <w:t xml:space="preserve">la encuesta. En la tabla </w:t>
      </w:r>
      <w:r>
        <w:rPr>
          <w:rFonts w:ascii="Verdana" w:hAnsi="Verdana" w:cs="Arial"/>
          <w:bCs/>
        </w:rPr>
        <w:t xml:space="preserve">3 </w:t>
      </w:r>
      <w:r w:rsidRPr="00BA3272">
        <w:rPr>
          <w:rFonts w:ascii="Verdana" w:hAnsi="Verdana" w:cs="Arial"/>
          <w:bCs/>
        </w:rPr>
        <w:t xml:space="preserve">se </w:t>
      </w:r>
      <w:r>
        <w:rPr>
          <w:rFonts w:ascii="Verdana" w:hAnsi="Verdana" w:cs="Arial"/>
          <w:bCs/>
        </w:rPr>
        <w:t>presentan los datos de interés</w:t>
      </w:r>
      <w:r w:rsidRPr="00BA3272">
        <w:rPr>
          <w:rFonts w:ascii="Verdana" w:hAnsi="Verdana" w:cs="Arial"/>
          <w:bCs/>
        </w:rPr>
        <w:t xml:space="preserve">. </w:t>
      </w:r>
    </w:p>
    <w:p w14:paraId="1C20245B" w14:textId="77777777" w:rsidR="00EB28E6" w:rsidRPr="00626B71" w:rsidRDefault="00EB28E6" w:rsidP="00EB28E6">
      <w:pPr>
        <w:rPr>
          <w:rFonts w:ascii="Verdana" w:hAnsi="Verdana"/>
          <w:sz w:val="20"/>
          <w:szCs w:val="20"/>
        </w:rPr>
      </w:pPr>
      <w:r w:rsidRPr="00626B71">
        <w:rPr>
          <w:rFonts w:ascii="Verdana" w:hAnsi="Verdana"/>
          <w:sz w:val="20"/>
          <w:szCs w:val="20"/>
        </w:rPr>
        <w:t>Tabla 3.</w:t>
      </w:r>
    </w:p>
    <w:p w14:paraId="181F7CE5" w14:textId="77777777" w:rsidR="00EB28E6" w:rsidRPr="00626B71" w:rsidRDefault="00EB28E6" w:rsidP="00EB28E6">
      <w:pPr>
        <w:rPr>
          <w:rFonts w:ascii="Verdana" w:hAnsi="Verdana"/>
          <w:sz w:val="20"/>
          <w:szCs w:val="20"/>
        </w:rPr>
      </w:pPr>
      <w:r w:rsidRPr="00626B71">
        <w:rPr>
          <w:rFonts w:ascii="Verdana" w:hAnsi="Verdana"/>
          <w:sz w:val="20"/>
          <w:szCs w:val="20"/>
        </w:rPr>
        <w:t>Población y muestra</w:t>
      </w:r>
    </w:p>
    <w:tbl>
      <w:tblPr>
        <w:tblW w:w="8937" w:type="dxa"/>
        <w:jc w:val="center"/>
        <w:tblBorders>
          <w:insideH w:val="single" w:sz="4" w:space="0" w:color="auto"/>
        </w:tblBorders>
        <w:tblCellMar>
          <w:left w:w="70" w:type="dxa"/>
          <w:right w:w="70" w:type="dxa"/>
        </w:tblCellMar>
        <w:tblLook w:val="04A0" w:firstRow="1" w:lastRow="0" w:firstColumn="1" w:lastColumn="0" w:noHBand="0" w:noVBand="1"/>
      </w:tblPr>
      <w:tblGrid>
        <w:gridCol w:w="1180"/>
        <w:gridCol w:w="2376"/>
        <w:gridCol w:w="2891"/>
        <w:gridCol w:w="2490"/>
      </w:tblGrid>
      <w:tr w:rsidR="00EB28E6" w:rsidRPr="006A4B07" w14:paraId="5D7CA577" w14:textId="77777777" w:rsidTr="00C31179">
        <w:trPr>
          <w:trHeight w:val="119"/>
          <w:jc w:val="center"/>
        </w:trPr>
        <w:tc>
          <w:tcPr>
            <w:tcW w:w="1180" w:type="dxa"/>
            <w:tcBorders>
              <w:top w:val="single" w:sz="4" w:space="0" w:color="auto"/>
              <w:bottom w:val="single" w:sz="4" w:space="0" w:color="auto"/>
            </w:tcBorders>
            <w:shd w:val="clear" w:color="auto" w:fill="auto"/>
            <w:vAlign w:val="center"/>
            <w:hideMark/>
          </w:tcPr>
          <w:p w14:paraId="0B071BC3"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Nivel </w:t>
            </w:r>
          </w:p>
        </w:tc>
        <w:tc>
          <w:tcPr>
            <w:tcW w:w="2376" w:type="dxa"/>
            <w:tcBorders>
              <w:top w:val="single" w:sz="4" w:space="0" w:color="auto"/>
              <w:bottom w:val="single" w:sz="4" w:space="0" w:color="auto"/>
            </w:tcBorders>
            <w:shd w:val="clear" w:color="auto" w:fill="auto"/>
            <w:vAlign w:val="center"/>
            <w:hideMark/>
          </w:tcPr>
          <w:p w14:paraId="2AC0AEA8"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Población </w:t>
            </w:r>
          </w:p>
          <w:p w14:paraId="3CF919F4"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Estudiantes matriculados</w:t>
            </w:r>
          </w:p>
        </w:tc>
        <w:tc>
          <w:tcPr>
            <w:tcW w:w="2891" w:type="dxa"/>
            <w:tcBorders>
              <w:top w:val="single" w:sz="4" w:space="0" w:color="auto"/>
              <w:bottom w:val="single" w:sz="4" w:space="0" w:color="auto"/>
            </w:tcBorders>
            <w:shd w:val="clear" w:color="auto" w:fill="auto"/>
            <w:vAlign w:val="center"/>
            <w:hideMark/>
          </w:tcPr>
          <w:p w14:paraId="3B6584F3"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Muestra </w:t>
            </w:r>
            <w:r w:rsidRPr="006A4B07">
              <w:rPr>
                <w:rFonts w:ascii="Verdana" w:hAnsi="Verdana"/>
                <w:color w:val="000000"/>
                <w:sz w:val="16"/>
                <w:szCs w:val="16"/>
                <w:lang w:val="es-EC" w:eastAsia="es-EC"/>
              </w:rPr>
              <w:br/>
              <w:t>Estudiantes encuestados</w:t>
            </w:r>
          </w:p>
        </w:tc>
        <w:tc>
          <w:tcPr>
            <w:tcW w:w="2490" w:type="dxa"/>
            <w:tcBorders>
              <w:top w:val="single" w:sz="4" w:space="0" w:color="auto"/>
              <w:bottom w:val="single" w:sz="4" w:space="0" w:color="auto"/>
            </w:tcBorders>
            <w:shd w:val="clear" w:color="auto" w:fill="auto"/>
            <w:vAlign w:val="center"/>
            <w:hideMark/>
          </w:tcPr>
          <w:p w14:paraId="40AA39EA"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Representación de la muestra</w:t>
            </w:r>
          </w:p>
        </w:tc>
      </w:tr>
      <w:tr w:rsidR="00EB28E6" w:rsidRPr="006A4B07" w14:paraId="6392E6E1" w14:textId="77777777" w:rsidTr="00C31179">
        <w:trPr>
          <w:trHeight w:val="225"/>
          <w:jc w:val="center"/>
        </w:trPr>
        <w:tc>
          <w:tcPr>
            <w:tcW w:w="1180" w:type="dxa"/>
            <w:tcBorders>
              <w:top w:val="single" w:sz="4" w:space="0" w:color="auto"/>
              <w:bottom w:val="nil"/>
            </w:tcBorders>
            <w:shd w:val="clear" w:color="auto" w:fill="auto"/>
            <w:vAlign w:val="center"/>
            <w:hideMark/>
          </w:tcPr>
          <w:p w14:paraId="11E4AFCF"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1</w:t>
            </w:r>
          </w:p>
        </w:tc>
        <w:tc>
          <w:tcPr>
            <w:tcW w:w="2376" w:type="dxa"/>
            <w:tcBorders>
              <w:top w:val="single" w:sz="4" w:space="0" w:color="auto"/>
              <w:bottom w:val="nil"/>
            </w:tcBorders>
            <w:shd w:val="clear" w:color="auto" w:fill="auto"/>
            <w:vAlign w:val="center"/>
            <w:hideMark/>
          </w:tcPr>
          <w:p w14:paraId="0D39490E"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193</w:t>
            </w:r>
          </w:p>
        </w:tc>
        <w:tc>
          <w:tcPr>
            <w:tcW w:w="2891" w:type="dxa"/>
            <w:tcBorders>
              <w:top w:val="single" w:sz="4" w:space="0" w:color="auto"/>
              <w:bottom w:val="nil"/>
            </w:tcBorders>
            <w:shd w:val="clear" w:color="auto" w:fill="auto"/>
            <w:vAlign w:val="center"/>
            <w:hideMark/>
          </w:tcPr>
          <w:p w14:paraId="69B4620B"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125</w:t>
            </w:r>
          </w:p>
        </w:tc>
        <w:tc>
          <w:tcPr>
            <w:tcW w:w="2490" w:type="dxa"/>
            <w:tcBorders>
              <w:top w:val="single" w:sz="4" w:space="0" w:color="auto"/>
              <w:bottom w:val="nil"/>
            </w:tcBorders>
            <w:shd w:val="clear" w:color="auto" w:fill="auto"/>
            <w:vAlign w:val="center"/>
            <w:hideMark/>
          </w:tcPr>
          <w:p w14:paraId="48223688"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64,77%</w:t>
            </w:r>
          </w:p>
        </w:tc>
      </w:tr>
      <w:tr w:rsidR="00EB28E6" w:rsidRPr="006A4B07" w14:paraId="045EE94E" w14:textId="77777777" w:rsidTr="00C31179">
        <w:trPr>
          <w:trHeight w:val="225"/>
          <w:jc w:val="center"/>
        </w:trPr>
        <w:tc>
          <w:tcPr>
            <w:tcW w:w="1180" w:type="dxa"/>
            <w:tcBorders>
              <w:top w:val="nil"/>
              <w:bottom w:val="nil"/>
            </w:tcBorders>
            <w:shd w:val="clear" w:color="auto" w:fill="auto"/>
            <w:vAlign w:val="center"/>
            <w:hideMark/>
          </w:tcPr>
          <w:p w14:paraId="15B04006"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2</w:t>
            </w:r>
          </w:p>
        </w:tc>
        <w:tc>
          <w:tcPr>
            <w:tcW w:w="2376" w:type="dxa"/>
            <w:tcBorders>
              <w:top w:val="nil"/>
              <w:bottom w:val="nil"/>
            </w:tcBorders>
            <w:shd w:val="clear" w:color="auto" w:fill="auto"/>
            <w:vAlign w:val="center"/>
            <w:hideMark/>
          </w:tcPr>
          <w:p w14:paraId="2594EA71"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69</w:t>
            </w:r>
          </w:p>
        </w:tc>
        <w:tc>
          <w:tcPr>
            <w:tcW w:w="2891" w:type="dxa"/>
            <w:tcBorders>
              <w:top w:val="nil"/>
              <w:bottom w:val="nil"/>
            </w:tcBorders>
            <w:shd w:val="clear" w:color="auto" w:fill="auto"/>
            <w:vAlign w:val="center"/>
            <w:hideMark/>
          </w:tcPr>
          <w:p w14:paraId="5CF2B6BC"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58</w:t>
            </w:r>
          </w:p>
        </w:tc>
        <w:tc>
          <w:tcPr>
            <w:tcW w:w="2490" w:type="dxa"/>
            <w:tcBorders>
              <w:top w:val="nil"/>
              <w:bottom w:val="nil"/>
            </w:tcBorders>
            <w:shd w:val="clear" w:color="auto" w:fill="auto"/>
            <w:vAlign w:val="center"/>
            <w:hideMark/>
          </w:tcPr>
          <w:p w14:paraId="66592149"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84,06%</w:t>
            </w:r>
          </w:p>
        </w:tc>
      </w:tr>
      <w:tr w:rsidR="00EB28E6" w:rsidRPr="006A4B07" w14:paraId="7CFE79CA" w14:textId="77777777" w:rsidTr="00C31179">
        <w:trPr>
          <w:trHeight w:val="225"/>
          <w:jc w:val="center"/>
        </w:trPr>
        <w:tc>
          <w:tcPr>
            <w:tcW w:w="1180" w:type="dxa"/>
            <w:tcBorders>
              <w:top w:val="nil"/>
              <w:bottom w:val="nil"/>
            </w:tcBorders>
            <w:shd w:val="clear" w:color="auto" w:fill="auto"/>
            <w:vAlign w:val="center"/>
            <w:hideMark/>
          </w:tcPr>
          <w:p w14:paraId="48290B82"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3</w:t>
            </w:r>
          </w:p>
        </w:tc>
        <w:tc>
          <w:tcPr>
            <w:tcW w:w="2376" w:type="dxa"/>
            <w:tcBorders>
              <w:top w:val="nil"/>
              <w:bottom w:val="nil"/>
            </w:tcBorders>
            <w:shd w:val="clear" w:color="auto" w:fill="auto"/>
            <w:vAlign w:val="center"/>
            <w:hideMark/>
          </w:tcPr>
          <w:p w14:paraId="69AB6094"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91</w:t>
            </w:r>
          </w:p>
        </w:tc>
        <w:tc>
          <w:tcPr>
            <w:tcW w:w="2891" w:type="dxa"/>
            <w:tcBorders>
              <w:top w:val="nil"/>
              <w:bottom w:val="nil"/>
            </w:tcBorders>
            <w:shd w:val="clear" w:color="auto" w:fill="auto"/>
            <w:vAlign w:val="center"/>
            <w:hideMark/>
          </w:tcPr>
          <w:p w14:paraId="6EA4EC3F"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56</w:t>
            </w:r>
          </w:p>
        </w:tc>
        <w:tc>
          <w:tcPr>
            <w:tcW w:w="2490" w:type="dxa"/>
            <w:tcBorders>
              <w:top w:val="nil"/>
              <w:bottom w:val="nil"/>
            </w:tcBorders>
            <w:shd w:val="clear" w:color="auto" w:fill="auto"/>
            <w:vAlign w:val="center"/>
            <w:hideMark/>
          </w:tcPr>
          <w:p w14:paraId="48082EF6"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61,54%</w:t>
            </w:r>
          </w:p>
        </w:tc>
      </w:tr>
      <w:tr w:rsidR="00EB28E6" w:rsidRPr="006A4B07" w14:paraId="25D483C3" w14:textId="77777777" w:rsidTr="00C31179">
        <w:trPr>
          <w:trHeight w:val="225"/>
          <w:jc w:val="center"/>
        </w:trPr>
        <w:tc>
          <w:tcPr>
            <w:tcW w:w="1180" w:type="dxa"/>
            <w:tcBorders>
              <w:top w:val="nil"/>
              <w:bottom w:val="nil"/>
            </w:tcBorders>
            <w:shd w:val="clear" w:color="auto" w:fill="auto"/>
            <w:vAlign w:val="center"/>
            <w:hideMark/>
          </w:tcPr>
          <w:p w14:paraId="49934633"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4</w:t>
            </w:r>
          </w:p>
        </w:tc>
        <w:tc>
          <w:tcPr>
            <w:tcW w:w="2376" w:type="dxa"/>
            <w:tcBorders>
              <w:top w:val="nil"/>
              <w:bottom w:val="nil"/>
            </w:tcBorders>
            <w:shd w:val="clear" w:color="auto" w:fill="auto"/>
            <w:vAlign w:val="center"/>
            <w:hideMark/>
          </w:tcPr>
          <w:p w14:paraId="31F8EA45"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93</w:t>
            </w:r>
          </w:p>
        </w:tc>
        <w:tc>
          <w:tcPr>
            <w:tcW w:w="2891" w:type="dxa"/>
            <w:tcBorders>
              <w:top w:val="nil"/>
              <w:bottom w:val="nil"/>
            </w:tcBorders>
            <w:shd w:val="clear" w:color="auto" w:fill="auto"/>
            <w:vAlign w:val="center"/>
            <w:hideMark/>
          </w:tcPr>
          <w:p w14:paraId="35402771"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56</w:t>
            </w:r>
          </w:p>
        </w:tc>
        <w:tc>
          <w:tcPr>
            <w:tcW w:w="2490" w:type="dxa"/>
            <w:tcBorders>
              <w:top w:val="nil"/>
              <w:bottom w:val="nil"/>
            </w:tcBorders>
            <w:shd w:val="clear" w:color="auto" w:fill="auto"/>
            <w:vAlign w:val="center"/>
            <w:hideMark/>
          </w:tcPr>
          <w:p w14:paraId="7935F3BD"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60,22%</w:t>
            </w:r>
          </w:p>
        </w:tc>
      </w:tr>
      <w:tr w:rsidR="00EB28E6" w:rsidRPr="006A4B07" w14:paraId="478B9934" w14:textId="77777777" w:rsidTr="00C31179">
        <w:trPr>
          <w:trHeight w:val="225"/>
          <w:jc w:val="center"/>
        </w:trPr>
        <w:tc>
          <w:tcPr>
            <w:tcW w:w="1180" w:type="dxa"/>
            <w:tcBorders>
              <w:top w:val="nil"/>
              <w:bottom w:val="nil"/>
            </w:tcBorders>
            <w:shd w:val="clear" w:color="auto" w:fill="auto"/>
            <w:vAlign w:val="center"/>
            <w:hideMark/>
          </w:tcPr>
          <w:p w14:paraId="64CF8B1B"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5</w:t>
            </w:r>
          </w:p>
        </w:tc>
        <w:tc>
          <w:tcPr>
            <w:tcW w:w="2376" w:type="dxa"/>
            <w:tcBorders>
              <w:top w:val="nil"/>
              <w:bottom w:val="nil"/>
            </w:tcBorders>
            <w:shd w:val="clear" w:color="auto" w:fill="auto"/>
            <w:vAlign w:val="center"/>
            <w:hideMark/>
          </w:tcPr>
          <w:p w14:paraId="09187EA7"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82</w:t>
            </w:r>
          </w:p>
        </w:tc>
        <w:tc>
          <w:tcPr>
            <w:tcW w:w="2891" w:type="dxa"/>
            <w:tcBorders>
              <w:top w:val="nil"/>
              <w:bottom w:val="nil"/>
            </w:tcBorders>
            <w:shd w:val="clear" w:color="auto" w:fill="auto"/>
            <w:vAlign w:val="center"/>
            <w:hideMark/>
          </w:tcPr>
          <w:p w14:paraId="0BBF791B"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71</w:t>
            </w:r>
          </w:p>
        </w:tc>
        <w:tc>
          <w:tcPr>
            <w:tcW w:w="2490" w:type="dxa"/>
            <w:tcBorders>
              <w:top w:val="nil"/>
              <w:bottom w:val="nil"/>
            </w:tcBorders>
            <w:shd w:val="clear" w:color="auto" w:fill="auto"/>
            <w:vAlign w:val="center"/>
            <w:hideMark/>
          </w:tcPr>
          <w:p w14:paraId="4B95A945"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86,59%</w:t>
            </w:r>
          </w:p>
        </w:tc>
      </w:tr>
      <w:tr w:rsidR="00EB28E6" w:rsidRPr="006A4B07" w14:paraId="58EF9CAB" w14:textId="77777777" w:rsidTr="00C31179">
        <w:trPr>
          <w:trHeight w:val="225"/>
          <w:jc w:val="center"/>
        </w:trPr>
        <w:tc>
          <w:tcPr>
            <w:tcW w:w="1180" w:type="dxa"/>
            <w:tcBorders>
              <w:top w:val="nil"/>
              <w:bottom w:val="nil"/>
            </w:tcBorders>
            <w:shd w:val="clear" w:color="auto" w:fill="auto"/>
            <w:vAlign w:val="center"/>
            <w:hideMark/>
          </w:tcPr>
          <w:p w14:paraId="51813143"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6</w:t>
            </w:r>
          </w:p>
        </w:tc>
        <w:tc>
          <w:tcPr>
            <w:tcW w:w="2376" w:type="dxa"/>
            <w:tcBorders>
              <w:top w:val="nil"/>
              <w:bottom w:val="nil"/>
            </w:tcBorders>
            <w:shd w:val="clear" w:color="auto" w:fill="auto"/>
            <w:vAlign w:val="center"/>
            <w:hideMark/>
          </w:tcPr>
          <w:p w14:paraId="644BBB38"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82</w:t>
            </w:r>
          </w:p>
        </w:tc>
        <w:tc>
          <w:tcPr>
            <w:tcW w:w="2891" w:type="dxa"/>
            <w:tcBorders>
              <w:top w:val="nil"/>
              <w:bottom w:val="nil"/>
            </w:tcBorders>
            <w:shd w:val="clear" w:color="auto" w:fill="auto"/>
            <w:vAlign w:val="center"/>
            <w:hideMark/>
          </w:tcPr>
          <w:p w14:paraId="485A320E"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53</w:t>
            </w:r>
          </w:p>
        </w:tc>
        <w:tc>
          <w:tcPr>
            <w:tcW w:w="2490" w:type="dxa"/>
            <w:tcBorders>
              <w:top w:val="nil"/>
              <w:bottom w:val="nil"/>
            </w:tcBorders>
            <w:shd w:val="clear" w:color="auto" w:fill="auto"/>
            <w:vAlign w:val="center"/>
            <w:hideMark/>
          </w:tcPr>
          <w:p w14:paraId="473F0D57"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64,63%</w:t>
            </w:r>
          </w:p>
        </w:tc>
      </w:tr>
      <w:tr w:rsidR="00EB28E6" w:rsidRPr="006A4B07" w14:paraId="4AC24B43" w14:textId="77777777" w:rsidTr="00C31179">
        <w:trPr>
          <w:trHeight w:val="225"/>
          <w:jc w:val="center"/>
        </w:trPr>
        <w:tc>
          <w:tcPr>
            <w:tcW w:w="1180" w:type="dxa"/>
            <w:tcBorders>
              <w:top w:val="nil"/>
              <w:bottom w:val="nil"/>
            </w:tcBorders>
            <w:shd w:val="clear" w:color="auto" w:fill="auto"/>
            <w:vAlign w:val="center"/>
            <w:hideMark/>
          </w:tcPr>
          <w:p w14:paraId="7B5A32B2"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7</w:t>
            </w:r>
          </w:p>
        </w:tc>
        <w:tc>
          <w:tcPr>
            <w:tcW w:w="2376" w:type="dxa"/>
            <w:tcBorders>
              <w:top w:val="nil"/>
              <w:bottom w:val="nil"/>
            </w:tcBorders>
            <w:shd w:val="clear" w:color="auto" w:fill="auto"/>
            <w:vAlign w:val="center"/>
            <w:hideMark/>
          </w:tcPr>
          <w:p w14:paraId="4E57CA0E"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63</w:t>
            </w:r>
          </w:p>
        </w:tc>
        <w:tc>
          <w:tcPr>
            <w:tcW w:w="2891" w:type="dxa"/>
            <w:tcBorders>
              <w:top w:val="nil"/>
              <w:bottom w:val="nil"/>
            </w:tcBorders>
            <w:shd w:val="clear" w:color="auto" w:fill="auto"/>
            <w:vAlign w:val="center"/>
            <w:hideMark/>
          </w:tcPr>
          <w:p w14:paraId="18EF4A70"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50</w:t>
            </w:r>
          </w:p>
        </w:tc>
        <w:tc>
          <w:tcPr>
            <w:tcW w:w="2490" w:type="dxa"/>
            <w:tcBorders>
              <w:top w:val="nil"/>
              <w:bottom w:val="nil"/>
            </w:tcBorders>
            <w:shd w:val="clear" w:color="auto" w:fill="auto"/>
            <w:vAlign w:val="center"/>
            <w:hideMark/>
          </w:tcPr>
          <w:p w14:paraId="2F076BE0"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79,37%</w:t>
            </w:r>
          </w:p>
        </w:tc>
      </w:tr>
      <w:tr w:rsidR="00EB28E6" w:rsidRPr="006A4B07" w14:paraId="1FBA765B" w14:textId="77777777" w:rsidTr="00C31179">
        <w:trPr>
          <w:trHeight w:val="225"/>
          <w:jc w:val="center"/>
        </w:trPr>
        <w:tc>
          <w:tcPr>
            <w:tcW w:w="1180" w:type="dxa"/>
            <w:tcBorders>
              <w:top w:val="nil"/>
              <w:bottom w:val="nil"/>
            </w:tcBorders>
            <w:shd w:val="clear" w:color="auto" w:fill="auto"/>
            <w:vAlign w:val="center"/>
            <w:hideMark/>
          </w:tcPr>
          <w:p w14:paraId="1ACE2FD8"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8</w:t>
            </w:r>
          </w:p>
        </w:tc>
        <w:tc>
          <w:tcPr>
            <w:tcW w:w="2376" w:type="dxa"/>
            <w:tcBorders>
              <w:top w:val="nil"/>
              <w:bottom w:val="nil"/>
            </w:tcBorders>
            <w:shd w:val="clear" w:color="auto" w:fill="auto"/>
            <w:vAlign w:val="center"/>
            <w:hideMark/>
          </w:tcPr>
          <w:p w14:paraId="730E3786"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52</w:t>
            </w:r>
          </w:p>
        </w:tc>
        <w:tc>
          <w:tcPr>
            <w:tcW w:w="2891" w:type="dxa"/>
            <w:tcBorders>
              <w:top w:val="nil"/>
              <w:bottom w:val="nil"/>
            </w:tcBorders>
            <w:shd w:val="clear" w:color="auto" w:fill="auto"/>
            <w:vAlign w:val="center"/>
            <w:hideMark/>
          </w:tcPr>
          <w:p w14:paraId="03750984"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34</w:t>
            </w:r>
          </w:p>
        </w:tc>
        <w:tc>
          <w:tcPr>
            <w:tcW w:w="2490" w:type="dxa"/>
            <w:tcBorders>
              <w:top w:val="nil"/>
              <w:bottom w:val="nil"/>
            </w:tcBorders>
            <w:shd w:val="clear" w:color="auto" w:fill="auto"/>
            <w:vAlign w:val="center"/>
            <w:hideMark/>
          </w:tcPr>
          <w:p w14:paraId="3BFACDEB"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65,38%</w:t>
            </w:r>
          </w:p>
        </w:tc>
      </w:tr>
      <w:tr w:rsidR="00EB28E6" w:rsidRPr="006A4B07" w14:paraId="6F692EA8" w14:textId="77777777" w:rsidTr="00C31179">
        <w:trPr>
          <w:trHeight w:val="225"/>
          <w:jc w:val="center"/>
        </w:trPr>
        <w:tc>
          <w:tcPr>
            <w:tcW w:w="1180" w:type="dxa"/>
            <w:tcBorders>
              <w:top w:val="nil"/>
              <w:bottom w:val="nil"/>
            </w:tcBorders>
            <w:shd w:val="clear" w:color="auto" w:fill="auto"/>
            <w:vAlign w:val="center"/>
            <w:hideMark/>
          </w:tcPr>
          <w:p w14:paraId="4F5B4D8F"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9</w:t>
            </w:r>
          </w:p>
        </w:tc>
        <w:tc>
          <w:tcPr>
            <w:tcW w:w="2376" w:type="dxa"/>
            <w:tcBorders>
              <w:top w:val="nil"/>
              <w:bottom w:val="nil"/>
            </w:tcBorders>
            <w:shd w:val="clear" w:color="auto" w:fill="auto"/>
            <w:vAlign w:val="center"/>
            <w:hideMark/>
          </w:tcPr>
          <w:p w14:paraId="7CBB523E"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44</w:t>
            </w:r>
          </w:p>
        </w:tc>
        <w:tc>
          <w:tcPr>
            <w:tcW w:w="2891" w:type="dxa"/>
            <w:tcBorders>
              <w:top w:val="nil"/>
              <w:bottom w:val="nil"/>
            </w:tcBorders>
            <w:shd w:val="clear" w:color="auto" w:fill="auto"/>
            <w:vAlign w:val="center"/>
            <w:hideMark/>
          </w:tcPr>
          <w:p w14:paraId="394F18EC"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29</w:t>
            </w:r>
          </w:p>
        </w:tc>
        <w:tc>
          <w:tcPr>
            <w:tcW w:w="2490" w:type="dxa"/>
            <w:tcBorders>
              <w:top w:val="nil"/>
              <w:bottom w:val="nil"/>
            </w:tcBorders>
            <w:shd w:val="clear" w:color="auto" w:fill="auto"/>
            <w:vAlign w:val="center"/>
            <w:hideMark/>
          </w:tcPr>
          <w:p w14:paraId="2A7BEE14"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65,91%</w:t>
            </w:r>
          </w:p>
        </w:tc>
      </w:tr>
      <w:tr w:rsidR="00EB28E6" w:rsidRPr="006A4B07" w14:paraId="05A12AB8" w14:textId="77777777" w:rsidTr="00C31179">
        <w:trPr>
          <w:trHeight w:val="63"/>
          <w:jc w:val="center"/>
        </w:trPr>
        <w:tc>
          <w:tcPr>
            <w:tcW w:w="1180" w:type="dxa"/>
            <w:vMerge w:val="restart"/>
            <w:tcBorders>
              <w:top w:val="nil"/>
              <w:bottom w:val="single" w:sz="4" w:space="0" w:color="auto"/>
            </w:tcBorders>
            <w:shd w:val="clear" w:color="auto" w:fill="auto"/>
            <w:vAlign w:val="center"/>
            <w:hideMark/>
          </w:tcPr>
          <w:p w14:paraId="312FE87B"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Total</w:t>
            </w:r>
          </w:p>
        </w:tc>
        <w:tc>
          <w:tcPr>
            <w:tcW w:w="2376" w:type="dxa"/>
            <w:tcBorders>
              <w:top w:val="nil"/>
              <w:bottom w:val="single" w:sz="4" w:space="0" w:color="auto"/>
            </w:tcBorders>
            <w:shd w:val="clear" w:color="auto" w:fill="auto"/>
            <w:vAlign w:val="center"/>
            <w:hideMark/>
          </w:tcPr>
          <w:p w14:paraId="15F67D7E"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769</w:t>
            </w:r>
          </w:p>
        </w:tc>
        <w:tc>
          <w:tcPr>
            <w:tcW w:w="2891" w:type="dxa"/>
            <w:tcBorders>
              <w:top w:val="nil"/>
              <w:bottom w:val="single" w:sz="4" w:space="0" w:color="auto"/>
            </w:tcBorders>
            <w:shd w:val="clear" w:color="auto" w:fill="auto"/>
            <w:vAlign w:val="center"/>
            <w:hideMark/>
          </w:tcPr>
          <w:p w14:paraId="2C391734"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532</w:t>
            </w:r>
          </w:p>
        </w:tc>
        <w:tc>
          <w:tcPr>
            <w:tcW w:w="2490" w:type="dxa"/>
            <w:tcBorders>
              <w:top w:val="nil"/>
              <w:bottom w:val="single" w:sz="4" w:space="0" w:color="auto"/>
            </w:tcBorders>
            <w:shd w:val="clear" w:color="auto" w:fill="auto"/>
            <w:vAlign w:val="center"/>
            <w:hideMark/>
          </w:tcPr>
          <w:p w14:paraId="253BE3DC" w14:textId="77777777" w:rsidR="00EB28E6" w:rsidRPr="006A4B07" w:rsidRDefault="00EB28E6" w:rsidP="00C31179">
            <w:pPr>
              <w:jc w:val="center"/>
              <w:rPr>
                <w:rFonts w:ascii="Verdana" w:hAnsi="Verdana"/>
                <w:color w:val="000000"/>
                <w:sz w:val="16"/>
                <w:szCs w:val="16"/>
                <w:lang w:val="es-EC" w:eastAsia="es-EC"/>
              </w:rPr>
            </w:pPr>
          </w:p>
        </w:tc>
      </w:tr>
      <w:tr w:rsidR="00EB28E6" w:rsidRPr="006A4B07" w14:paraId="1476B80D" w14:textId="77777777" w:rsidTr="00C31179">
        <w:trPr>
          <w:trHeight w:val="53"/>
          <w:jc w:val="center"/>
        </w:trPr>
        <w:tc>
          <w:tcPr>
            <w:tcW w:w="1180" w:type="dxa"/>
            <w:vMerge/>
            <w:tcBorders>
              <w:top w:val="single" w:sz="4" w:space="0" w:color="auto"/>
              <w:bottom w:val="single" w:sz="4" w:space="0" w:color="auto"/>
            </w:tcBorders>
            <w:vAlign w:val="center"/>
            <w:hideMark/>
          </w:tcPr>
          <w:p w14:paraId="12F08660" w14:textId="77777777" w:rsidR="00EB28E6" w:rsidRPr="006A4B07" w:rsidRDefault="00EB28E6" w:rsidP="00C31179">
            <w:pPr>
              <w:rPr>
                <w:rFonts w:ascii="Verdana" w:hAnsi="Verdana"/>
                <w:color w:val="000000"/>
                <w:sz w:val="16"/>
                <w:szCs w:val="16"/>
                <w:lang w:val="es-EC" w:eastAsia="es-EC"/>
              </w:rPr>
            </w:pPr>
          </w:p>
        </w:tc>
        <w:tc>
          <w:tcPr>
            <w:tcW w:w="2376" w:type="dxa"/>
            <w:tcBorders>
              <w:top w:val="single" w:sz="4" w:space="0" w:color="auto"/>
              <w:bottom w:val="single" w:sz="4" w:space="0" w:color="auto"/>
            </w:tcBorders>
            <w:shd w:val="clear" w:color="auto" w:fill="auto"/>
            <w:noWrap/>
            <w:vAlign w:val="center"/>
            <w:hideMark/>
          </w:tcPr>
          <w:p w14:paraId="305FC6D3"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100%</w:t>
            </w:r>
          </w:p>
        </w:tc>
        <w:tc>
          <w:tcPr>
            <w:tcW w:w="2891" w:type="dxa"/>
            <w:tcBorders>
              <w:top w:val="single" w:sz="4" w:space="0" w:color="auto"/>
              <w:bottom w:val="single" w:sz="4" w:space="0" w:color="auto"/>
            </w:tcBorders>
            <w:shd w:val="clear" w:color="auto" w:fill="auto"/>
            <w:noWrap/>
            <w:vAlign w:val="center"/>
            <w:hideMark/>
          </w:tcPr>
          <w:p w14:paraId="655B5E19" w14:textId="77777777" w:rsidR="00EB28E6" w:rsidRPr="006A4B07" w:rsidRDefault="00EB28E6" w:rsidP="00C31179">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69,18%</w:t>
            </w:r>
          </w:p>
        </w:tc>
        <w:tc>
          <w:tcPr>
            <w:tcW w:w="2490" w:type="dxa"/>
            <w:tcBorders>
              <w:top w:val="single" w:sz="4" w:space="0" w:color="auto"/>
              <w:bottom w:val="single" w:sz="4" w:space="0" w:color="auto"/>
            </w:tcBorders>
            <w:shd w:val="clear" w:color="auto" w:fill="auto"/>
            <w:noWrap/>
            <w:vAlign w:val="center"/>
            <w:hideMark/>
          </w:tcPr>
          <w:p w14:paraId="7D35CFED" w14:textId="77777777" w:rsidR="00EB28E6" w:rsidRPr="006A4B07" w:rsidRDefault="00EB28E6" w:rsidP="00C31179">
            <w:pPr>
              <w:jc w:val="center"/>
              <w:rPr>
                <w:rFonts w:ascii="Verdana" w:hAnsi="Verdana"/>
                <w:color w:val="000000"/>
                <w:sz w:val="16"/>
                <w:szCs w:val="16"/>
                <w:lang w:val="es-EC" w:eastAsia="es-EC"/>
              </w:rPr>
            </w:pPr>
          </w:p>
        </w:tc>
      </w:tr>
    </w:tbl>
    <w:p w14:paraId="297F956E" w14:textId="77777777" w:rsidR="00EB28E6" w:rsidRPr="00626B71" w:rsidRDefault="00EB28E6" w:rsidP="00EB28E6">
      <w:pPr>
        <w:spacing w:after="120"/>
        <w:jc w:val="both"/>
        <w:rPr>
          <w:rFonts w:ascii="Verdana" w:hAnsi="Verdana"/>
          <w:sz w:val="20"/>
          <w:szCs w:val="20"/>
        </w:rPr>
      </w:pPr>
      <w:r w:rsidRPr="00626B71">
        <w:rPr>
          <w:rFonts w:ascii="Verdana" w:hAnsi="Verdana"/>
          <w:sz w:val="20"/>
          <w:szCs w:val="20"/>
        </w:rPr>
        <w:t>Elaborado por</w:t>
      </w:r>
      <w:r>
        <w:rPr>
          <w:rFonts w:ascii="Verdana" w:hAnsi="Verdana"/>
          <w:sz w:val="20"/>
          <w:szCs w:val="20"/>
        </w:rPr>
        <w:t xml:space="preserve"> los autores</w:t>
      </w:r>
    </w:p>
    <w:p w14:paraId="5420A6D1" w14:textId="05132A21" w:rsidR="009E1B09" w:rsidRDefault="0077477F" w:rsidP="00EB28E6">
      <w:pPr>
        <w:shd w:val="clear" w:color="auto" w:fill="FFFFFF"/>
        <w:spacing w:before="240" w:after="120"/>
        <w:jc w:val="both"/>
        <w:rPr>
          <w:rFonts w:ascii="Verdana" w:hAnsi="Verdana" w:cs="Arial"/>
        </w:rPr>
      </w:pPr>
      <w:r>
        <w:rPr>
          <w:rFonts w:ascii="Verdana" w:hAnsi="Verdana" w:cs="Arial"/>
          <w:lang w:val="es-EC"/>
        </w:rPr>
        <w:lastRenderedPageBreak/>
        <w:t xml:space="preserve">RESULTADOS Y </w:t>
      </w:r>
      <w:r w:rsidR="006B1879" w:rsidRPr="00F15838">
        <w:rPr>
          <w:rFonts w:ascii="Verdana" w:hAnsi="Verdana" w:cs="Arial"/>
        </w:rPr>
        <w:t>DISCUSIÓN:</w:t>
      </w:r>
      <w:r w:rsidR="009E1B09" w:rsidRPr="00F15838">
        <w:rPr>
          <w:rFonts w:ascii="Verdana" w:hAnsi="Verdana" w:cs="Arial"/>
        </w:rPr>
        <w:t xml:space="preserve"> </w:t>
      </w:r>
    </w:p>
    <w:p w14:paraId="086E78DF" w14:textId="42ECD754" w:rsidR="00EB28E6" w:rsidRDefault="00EA52F4" w:rsidP="00EB28E6">
      <w:pPr>
        <w:spacing w:before="240" w:after="240"/>
        <w:jc w:val="both"/>
        <w:rPr>
          <w:rFonts w:ascii="Verdana" w:hAnsi="Verdana" w:cs="Arial"/>
          <w:bCs/>
        </w:rPr>
      </w:pPr>
      <w:r>
        <w:rPr>
          <w:rFonts w:ascii="Verdana" w:hAnsi="Verdana" w:cs="Arial"/>
          <w:bCs/>
        </w:rPr>
        <w:t xml:space="preserve">El </w:t>
      </w:r>
      <w:r w:rsidR="00EB28E6">
        <w:rPr>
          <w:rFonts w:ascii="Verdana" w:hAnsi="Verdana" w:cs="Arial"/>
          <w:bCs/>
        </w:rPr>
        <w:t xml:space="preserve">género masculino </w:t>
      </w:r>
      <w:r>
        <w:rPr>
          <w:rFonts w:ascii="Verdana" w:hAnsi="Verdana" w:cs="Arial"/>
          <w:bCs/>
        </w:rPr>
        <w:t xml:space="preserve">tuvo </w:t>
      </w:r>
      <w:r w:rsidR="00EB28E6">
        <w:rPr>
          <w:rFonts w:ascii="Verdana" w:hAnsi="Verdana" w:cs="Arial"/>
          <w:bCs/>
        </w:rPr>
        <w:t xml:space="preserve">mayor </w:t>
      </w:r>
      <w:r>
        <w:rPr>
          <w:rFonts w:ascii="Verdana" w:hAnsi="Verdana" w:cs="Arial"/>
          <w:bCs/>
        </w:rPr>
        <w:t xml:space="preserve">participación </w:t>
      </w:r>
      <w:r w:rsidR="00EB28E6">
        <w:rPr>
          <w:rFonts w:ascii="Verdana" w:hAnsi="Verdana" w:cs="Arial"/>
          <w:bCs/>
        </w:rPr>
        <w:t xml:space="preserve">y el rango de edad predominante esta entre los 18 y 27 años. En la tabla 4 se muestran </w:t>
      </w:r>
      <w:r>
        <w:rPr>
          <w:rFonts w:ascii="Verdana" w:hAnsi="Verdana" w:cs="Arial"/>
          <w:bCs/>
        </w:rPr>
        <w:t>los datos completos</w:t>
      </w:r>
      <w:r w:rsidR="00EB28E6">
        <w:rPr>
          <w:rFonts w:ascii="Verdana" w:hAnsi="Verdana" w:cs="Arial"/>
          <w:bCs/>
        </w:rPr>
        <w:t>.</w:t>
      </w:r>
    </w:p>
    <w:p w14:paraId="111FA542" w14:textId="77777777" w:rsidR="00EB28E6" w:rsidRPr="00BB14C0" w:rsidRDefault="00EB28E6" w:rsidP="00EB28E6">
      <w:pPr>
        <w:jc w:val="both"/>
        <w:rPr>
          <w:rFonts w:ascii="Verdana" w:hAnsi="Verdana" w:cs="Arial"/>
          <w:bCs/>
          <w:sz w:val="20"/>
          <w:szCs w:val="20"/>
        </w:rPr>
      </w:pPr>
      <w:r w:rsidRPr="00BB14C0">
        <w:rPr>
          <w:rFonts w:ascii="Verdana" w:hAnsi="Verdana" w:cs="Arial"/>
          <w:bCs/>
          <w:sz w:val="20"/>
          <w:szCs w:val="20"/>
        </w:rPr>
        <w:t>Tabla 4.</w:t>
      </w:r>
    </w:p>
    <w:p w14:paraId="061388D5" w14:textId="77777777" w:rsidR="00EB28E6" w:rsidRPr="00BB14C0" w:rsidRDefault="00EB28E6" w:rsidP="00EB28E6">
      <w:pPr>
        <w:jc w:val="both"/>
        <w:rPr>
          <w:rFonts w:ascii="Verdana" w:hAnsi="Verdana" w:cs="Arial"/>
          <w:bCs/>
          <w:sz w:val="20"/>
          <w:szCs w:val="20"/>
        </w:rPr>
      </w:pPr>
      <w:r w:rsidRPr="00BB14C0">
        <w:rPr>
          <w:rFonts w:ascii="Verdana" w:hAnsi="Verdana" w:cs="Arial"/>
          <w:bCs/>
          <w:sz w:val="20"/>
          <w:szCs w:val="20"/>
        </w:rPr>
        <w:t>Género y edad de los participantes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18"/>
        <w:gridCol w:w="1083"/>
        <w:gridCol w:w="1326"/>
        <w:gridCol w:w="1944"/>
        <w:gridCol w:w="1083"/>
      </w:tblGrid>
      <w:tr w:rsidR="00D83F50" w:rsidRPr="00BB14C0" w14:paraId="3BD1963F" w14:textId="3C33FAC9" w:rsidTr="00D83F50">
        <w:trPr>
          <w:trHeight w:val="259"/>
          <w:jc w:val="center"/>
        </w:trPr>
        <w:tc>
          <w:tcPr>
            <w:tcW w:w="1276" w:type="dxa"/>
            <w:vMerge w:val="restart"/>
            <w:vAlign w:val="center"/>
          </w:tcPr>
          <w:p w14:paraId="3674FB2B" w14:textId="77777777" w:rsidR="00D83F50" w:rsidRPr="00BB14C0" w:rsidRDefault="00D83F50" w:rsidP="00D83F50">
            <w:pPr>
              <w:jc w:val="both"/>
              <w:rPr>
                <w:rFonts w:ascii="Verdana" w:hAnsi="Verdana" w:cs="Arial"/>
                <w:bCs/>
                <w:sz w:val="18"/>
                <w:szCs w:val="18"/>
              </w:rPr>
            </w:pPr>
            <w:proofErr w:type="spellStart"/>
            <w:r w:rsidRPr="00BB14C0">
              <w:rPr>
                <w:rFonts w:ascii="Verdana" w:hAnsi="Verdana" w:cs="Arial"/>
                <w:bCs/>
                <w:sz w:val="18"/>
                <w:szCs w:val="18"/>
              </w:rPr>
              <w:t>Género</w:t>
            </w:r>
            <w:proofErr w:type="spellEnd"/>
          </w:p>
        </w:tc>
        <w:tc>
          <w:tcPr>
            <w:tcW w:w="1418" w:type="dxa"/>
          </w:tcPr>
          <w:p w14:paraId="40D46568" w14:textId="77777777" w:rsidR="00D83F50" w:rsidRPr="00BB14C0" w:rsidRDefault="00D83F50" w:rsidP="00D83F50">
            <w:pPr>
              <w:jc w:val="both"/>
              <w:rPr>
                <w:rFonts w:ascii="Verdana" w:hAnsi="Verdana" w:cs="Arial"/>
                <w:bCs/>
                <w:sz w:val="18"/>
                <w:szCs w:val="18"/>
              </w:rPr>
            </w:pPr>
            <w:proofErr w:type="spellStart"/>
            <w:r w:rsidRPr="00BB14C0">
              <w:rPr>
                <w:rFonts w:ascii="Verdana" w:hAnsi="Verdana" w:cs="Arial"/>
                <w:bCs/>
                <w:sz w:val="18"/>
                <w:szCs w:val="18"/>
              </w:rPr>
              <w:t>Masculino</w:t>
            </w:r>
            <w:proofErr w:type="spellEnd"/>
          </w:p>
        </w:tc>
        <w:tc>
          <w:tcPr>
            <w:tcW w:w="1083" w:type="dxa"/>
          </w:tcPr>
          <w:p w14:paraId="2F4316E2" w14:textId="77777777"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55,30%</w:t>
            </w:r>
          </w:p>
        </w:tc>
        <w:tc>
          <w:tcPr>
            <w:tcW w:w="1326" w:type="dxa"/>
            <w:vMerge w:val="restart"/>
            <w:vAlign w:val="center"/>
          </w:tcPr>
          <w:p w14:paraId="28CCCAF2" w14:textId="0102E714"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 xml:space="preserve">Rango </w:t>
            </w:r>
            <w:proofErr w:type="spellStart"/>
            <w:r w:rsidRPr="00BB14C0">
              <w:rPr>
                <w:rFonts w:ascii="Verdana" w:hAnsi="Verdana" w:cs="Arial"/>
                <w:bCs/>
                <w:sz w:val="18"/>
                <w:szCs w:val="18"/>
              </w:rPr>
              <w:t>etario</w:t>
            </w:r>
            <w:proofErr w:type="spellEnd"/>
          </w:p>
        </w:tc>
        <w:tc>
          <w:tcPr>
            <w:tcW w:w="1944" w:type="dxa"/>
          </w:tcPr>
          <w:p w14:paraId="644ECC66" w14:textId="676796B2" w:rsidR="00D83F50" w:rsidRPr="00BB14C0" w:rsidRDefault="00D83F50" w:rsidP="00D83F50">
            <w:pPr>
              <w:jc w:val="right"/>
              <w:rPr>
                <w:rFonts w:ascii="Verdana" w:hAnsi="Verdana" w:cs="Arial"/>
                <w:bCs/>
                <w:sz w:val="18"/>
                <w:szCs w:val="18"/>
              </w:rPr>
            </w:pPr>
            <w:proofErr w:type="spellStart"/>
            <w:r w:rsidRPr="00BB14C0">
              <w:rPr>
                <w:rFonts w:ascii="Verdana" w:hAnsi="Verdana" w:cs="Arial"/>
                <w:bCs/>
                <w:sz w:val="18"/>
                <w:szCs w:val="18"/>
              </w:rPr>
              <w:t>Menor</w:t>
            </w:r>
            <w:proofErr w:type="spellEnd"/>
            <w:r w:rsidRPr="00BB14C0">
              <w:rPr>
                <w:rFonts w:ascii="Verdana" w:hAnsi="Verdana" w:cs="Arial"/>
                <w:bCs/>
                <w:sz w:val="18"/>
                <w:szCs w:val="18"/>
              </w:rPr>
              <w:t xml:space="preserve"> de 18 </w:t>
            </w:r>
            <w:proofErr w:type="spellStart"/>
            <w:r w:rsidRPr="00BB14C0">
              <w:rPr>
                <w:rFonts w:ascii="Verdana" w:hAnsi="Verdana" w:cs="Arial"/>
                <w:bCs/>
                <w:sz w:val="18"/>
                <w:szCs w:val="18"/>
              </w:rPr>
              <w:t>años</w:t>
            </w:r>
            <w:proofErr w:type="spellEnd"/>
          </w:p>
        </w:tc>
        <w:tc>
          <w:tcPr>
            <w:tcW w:w="1083" w:type="dxa"/>
          </w:tcPr>
          <w:p w14:paraId="3128BE59" w14:textId="0C0D1FDB"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2,40%</w:t>
            </w:r>
          </w:p>
        </w:tc>
      </w:tr>
      <w:tr w:rsidR="00D83F50" w:rsidRPr="00BB14C0" w14:paraId="319FB21C" w14:textId="031B2132" w:rsidTr="00D83F50">
        <w:trPr>
          <w:trHeight w:val="259"/>
          <w:jc w:val="center"/>
        </w:trPr>
        <w:tc>
          <w:tcPr>
            <w:tcW w:w="1276" w:type="dxa"/>
            <w:vMerge/>
            <w:vAlign w:val="center"/>
          </w:tcPr>
          <w:p w14:paraId="727DC6ED" w14:textId="77777777" w:rsidR="00D83F50" w:rsidRPr="00BB14C0" w:rsidRDefault="00D83F50" w:rsidP="00D83F50">
            <w:pPr>
              <w:jc w:val="both"/>
              <w:rPr>
                <w:rFonts w:ascii="Verdana" w:hAnsi="Verdana" w:cs="Arial"/>
                <w:bCs/>
                <w:sz w:val="18"/>
                <w:szCs w:val="18"/>
              </w:rPr>
            </w:pPr>
          </w:p>
        </w:tc>
        <w:tc>
          <w:tcPr>
            <w:tcW w:w="1418" w:type="dxa"/>
          </w:tcPr>
          <w:p w14:paraId="5E455C58" w14:textId="77777777" w:rsidR="00D83F50" w:rsidRPr="00BB14C0" w:rsidRDefault="00D83F50" w:rsidP="00D83F50">
            <w:pPr>
              <w:jc w:val="both"/>
              <w:rPr>
                <w:rFonts w:ascii="Verdana" w:hAnsi="Verdana" w:cs="Arial"/>
                <w:bCs/>
                <w:sz w:val="18"/>
                <w:szCs w:val="18"/>
              </w:rPr>
            </w:pPr>
            <w:proofErr w:type="spellStart"/>
            <w:r w:rsidRPr="00BB14C0">
              <w:rPr>
                <w:rFonts w:ascii="Verdana" w:hAnsi="Verdana" w:cs="Arial"/>
                <w:bCs/>
                <w:sz w:val="18"/>
                <w:szCs w:val="18"/>
              </w:rPr>
              <w:t>Femenino</w:t>
            </w:r>
            <w:proofErr w:type="spellEnd"/>
          </w:p>
        </w:tc>
        <w:tc>
          <w:tcPr>
            <w:tcW w:w="1083" w:type="dxa"/>
          </w:tcPr>
          <w:p w14:paraId="25F48BB0" w14:textId="77777777"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43,80%</w:t>
            </w:r>
          </w:p>
        </w:tc>
        <w:tc>
          <w:tcPr>
            <w:tcW w:w="1326" w:type="dxa"/>
            <w:vMerge/>
          </w:tcPr>
          <w:p w14:paraId="35478BC7" w14:textId="77777777" w:rsidR="00D83F50" w:rsidRPr="00BB14C0" w:rsidRDefault="00D83F50" w:rsidP="00D83F50">
            <w:pPr>
              <w:jc w:val="right"/>
              <w:rPr>
                <w:rFonts w:ascii="Verdana" w:hAnsi="Verdana" w:cs="Arial"/>
                <w:bCs/>
                <w:sz w:val="18"/>
                <w:szCs w:val="18"/>
              </w:rPr>
            </w:pPr>
          </w:p>
        </w:tc>
        <w:tc>
          <w:tcPr>
            <w:tcW w:w="1944" w:type="dxa"/>
          </w:tcPr>
          <w:p w14:paraId="46C20846" w14:textId="6E8BD6CB"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 xml:space="preserve">Entre 18 y 27 </w:t>
            </w:r>
            <w:proofErr w:type="spellStart"/>
            <w:r w:rsidRPr="00BB14C0">
              <w:rPr>
                <w:rFonts w:ascii="Verdana" w:hAnsi="Verdana" w:cs="Arial"/>
                <w:bCs/>
                <w:sz w:val="18"/>
                <w:szCs w:val="18"/>
              </w:rPr>
              <w:t>años</w:t>
            </w:r>
            <w:proofErr w:type="spellEnd"/>
          </w:p>
        </w:tc>
        <w:tc>
          <w:tcPr>
            <w:tcW w:w="1083" w:type="dxa"/>
          </w:tcPr>
          <w:p w14:paraId="42D52BDE" w14:textId="05BC1978"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92,90%</w:t>
            </w:r>
          </w:p>
        </w:tc>
      </w:tr>
      <w:tr w:rsidR="00D83F50" w:rsidRPr="00BB14C0" w14:paraId="3D875A53" w14:textId="0700C00B" w:rsidTr="00D83F50">
        <w:trPr>
          <w:trHeight w:val="259"/>
          <w:jc w:val="center"/>
        </w:trPr>
        <w:tc>
          <w:tcPr>
            <w:tcW w:w="1276" w:type="dxa"/>
            <w:vMerge/>
            <w:vAlign w:val="center"/>
          </w:tcPr>
          <w:p w14:paraId="5680A779" w14:textId="77777777" w:rsidR="00D83F50" w:rsidRPr="00BB14C0" w:rsidRDefault="00D83F50" w:rsidP="00D83F50">
            <w:pPr>
              <w:jc w:val="both"/>
              <w:rPr>
                <w:rFonts w:ascii="Verdana" w:hAnsi="Verdana" w:cs="Arial"/>
                <w:bCs/>
                <w:sz w:val="18"/>
                <w:szCs w:val="18"/>
              </w:rPr>
            </w:pPr>
          </w:p>
        </w:tc>
        <w:tc>
          <w:tcPr>
            <w:tcW w:w="1418" w:type="dxa"/>
            <w:tcBorders>
              <w:bottom w:val="single" w:sz="4" w:space="0" w:color="auto"/>
            </w:tcBorders>
          </w:tcPr>
          <w:p w14:paraId="20A5BBDA" w14:textId="77777777" w:rsidR="00D83F50" w:rsidRPr="00BB14C0" w:rsidRDefault="00D83F50" w:rsidP="00D83F50">
            <w:pPr>
              <w:jc w:val="both"/>
              <w:rPr>
                <w:rFonts w:ascii="Verdana" w:hAnsi="Verdana" w:cs="Arial"/>
                <w:bCs/>
                <w:sz w:val="18"/>
                <w:szCs w:val="18"/>
              </w:rPr>
            </w:pPr>
            <w:r w:rsidRPr="00BB14C0">
              <w:rPr>
                <w:rFonts w:ascii="Verdana" w:hAnsi="Verdana" w:cs="Arial"/>
                <w:bCs/>
                <w:sz w:val="18"/>
                <w:szCs w:val="18"/>
              </w:rPr>
              <w:t>LGBTIQ+</w:t>
            </w:r>
          </w:p>
        </w:tc>
        <w:tc>
          <w:tcPr>
            <w:tcW w:w="1083" w:type="dxa"/>
            <w:tcBorders>
              <w:bottom w:val="single" w:sz="4" w:space="0" w:color="auto"/>
            </w:tcBorders>
          </w:tcPr>
          <w:p w14:paraId="11246D72" w14:textId="77777777"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 xml:space="preserve">  0,90%</w:t>
            </w:r>
          </w:p>
        </w:tc>
        <w:tc>
          <w:tcPr>
            <w:tcW w:w="1326" w:type="dxa"/>
            <w:vMerge/>
            <w:tcBorders>
              <w:bottom w:val="single" w:sz="4" w:space="0" w:color="auto"/>
            </w:tcBorders>
          </w:tcPr>
          <w:p w14:paraId="2B94E123" w14:textId="77777777" w:rsidR="00D83F50" w:rsidRPr="00BB14C0" w:rsidRDefault="00D83F50" w:rsidP="00D83F50">
            <w:pPr>
              <w:jc w:val="right"/>
              <w:rPr>
                <w:rFonts w:ascii="Verdana" w:hAnsi="Verdana" w:cs="Arial"/>
                <w:bCs/>
                <w:sz w:val="18"/>
                <w:szCs w:val="18"/>
              </w:rPr>
            </w:pPr>
          </w:p>
        </w:tc>
        <w:tc>
          <w:tcPr>
            <w:tcW w:w="1944" w:type="dxa"/>
            <w:tcBorders>
              <w:bottom w:val="single" w:sz="4" w:space="0" w:color="auto"/>
            </w:tcBorders>
          </w:tcPr>
          <w:p w14:paraId="2F43512C" w14:textId="1C29BD7A"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 xml:space="preserve">Entre 27 y 45 </w:t>
            </w:r>
            <w:proofErr w:type="spellStart"/>
            <w:r w:rsidRPr="00BB14C0">
              <w:rPr>
                <w:rFonts w:ascii="Verdana" w:hAnsi="Verdana" w:cs="Arial"/>
                <w:bCs/>
                <w:sz w:val="18"/>
                <w:szCs w:val="18"/>
              </w:rPr>
              <w:t>años</w:t>
            </w:r>
            <w:proofErr w:type="spellEnd"/>
          </w:p>
        </w:tc>
        <w:tc>
          <w:tcPr>
            <w:tcW w:w="1083" w:type="dxa"/>
            <w:tcBorders>
              <w:bottom w:val="single" w:sz="4" w:space="0" w:color="auto"/>
            </w:tcBorders>
          </w:tcPr>
          <w:p w14:paraId="42D408B0" w14:textId="0856C398" w:rsidR="00D83F50" w:rsidRPr="00BB14C0" w:rsidRDefault="00D83F50" w:rsidP="00D83F50">
            <w:pPr>
              <w:jc w:val="right"/>
              <w:rPr>
                <w:rFonts w:ascii="Verdana" w:hAnsi="Verdana" w:cs="Arial"/>
                <w:bCs/>
                <w:sz w:val="18"/>
                <w:szCs w:val="18"/>
              </w:rPr>
            </w:pPr>
            <w:r w:rsidRPr="00BB14C0">
              <w:rPr>
                <w:rFonts w:ascii="Verdana" w:hAnsi="Verdana" w:cs="Arial"/>
                <w:bCs/>
                <w:sz w:val="18"/>
                <w:szCs w:val="18"/>
              </w:rPr>
              <w:t>4,70%</w:t>
            </w:r>
          </w:p>
        </w:tc>
      </w:tr>
    </w:tbl>
    <w:p w14:paraId="5032354D" w14:textId="77777777" w:rsidR="00EB28E6" w:rsidRPr="00BB14C0" w:rsidRDefault="00EB28E6" w:rsidP="00EB28E6">
      <w:pPr>
        <w:jc w:val="both"/>
        <w:rPr>
          <w:rFonts w:ascii="Verdana" w:hAnsi="Verdana" w:cs="Arial"/>
          <w:bCs/>
          <w:sz w:val="20"/>
          <w:szCs w:val="20"/>
        </w:rPr>
      </w:pPr>
      <w:r w:rsidRPr="00BB14C0">
        <w:rPr>
          <w:rFonts w:ascii="Verdana" w:hAnsi="Verdana" w:cs="Arial"/>
          <w:bCs/>
          <w:sz w:val="20"/>
          <w:szCs w:val="20"/>
        </w:rPr>
        <w:t>Elaborado por los autores</w:t>
      </w:r>
    </w:p>
    <w:p w14:paraId="3133B8D2" w14:textId="77777777" w:rsidR="00EB28E6" w:rsidRDefault="00EB28E6" w:rsidP="00EB28E6">
      <w:pPr>
        <w:jc w:val="both"/>
        <w:rPr>
          <w:rFonts w:ascii="Verdana" w:hAnsi="Verdana" w:cs="Arial"/>
          <w:bCs/>
        </w:rPr>
      </w:pPr>
    </w:p>
    <w:p w14:paraId="28460EB5" w14:textId="77777777" w:rsidR="00EB28E6" w:rsidRPr="00583D5B" w:rsidRDefault="00EB28E6" w:rsidP="00EB28E6">
      <w:pPr>
        <w:spacing w:after="120"/>
        <w:jc w:val="both"/>
        <w:rPr>
          <w:rFonts w:ascii="Verdana" w:hAnsi="Verdana" w:cs="Arial"/>
          <w:bCs/>
        </w:rPr>
      </w:pPr>
      <w:r>
        <w:rPr>
          <w:rFonts w:ascii="Verdana" w:hAnsi="Verdana" w:cs="Arial"/>
          <w:bCs/>
        </w:rPr>
        <w:t>Equipos utilizados en las clases sincrónicas</w:t>
      </w:r>
      <w:r w:rsidRPr="00583D5B">
        <w:rPr>
          <w:rFonts w:ascii="Verdana" w:hAnsi="Verdana" w:cs="Arial"/>
          <w:bCs/>
        </w:rPr>
        <w:t xml:space="preserve"> </w:t>
      </w:r>
    </w:p>
    <w:p w14:paraId="22AEF4FF" w14:textId="342AAB2F" w:rsidR="00EB28E6" w:rsidRDefault="00EB28E6" w:rsidP="00EB28E6">
      <w:pPr>
        <w:spacing w:after="120"/>
        <w:jc w:val="both"/>
        <w:rPr>
          <w:rFonts w:ascii="Verdana" w:hAnsi="Verdana" w:cs="Arial"/>
          <w:bCs/>
        </w:rPr>
      </w:pPr>
      <w:r w:rsidRPr="00583D5B">
        <w:rPr>
          <w:rFonts w:ascii="Verdana" w:hAnsi="Verdana" w:cs="Arial"/>
          <w:bCs/>
        </w:rPr>
        <w:t xml:space="preserve">El 30,45 % </w:t>
      </w:r>
      <w:r>
        <w:rPr>
          <w:rFonts w:ascii="Verdana" w:hAnsi="Verdana" w:cs="Arial"/>
          <w:bCs/>
        </w:rPr>
        <w:t>de l</w:t>
      </w:r>
      <w:r w:rsidRPr="00583D5B">
        <w:rPr>
          <w:rFonts w:ascii="Verdana" w:hAnsi="Verdana" w:cs="Arial"/>
          <w:bCs/>
        </w:rPr>
        <w:t>os estudiantes, antes de la pandemia no tenía un computador y por la nueva normalidad educativa, se redujo a 25,56%</w:t>
      </w:r>
      <w:r>
        <w:rPr>
          <w:rFonts w:ascii="Verdana" w:hAnsi="Verdana" w:cs="Arial"/>
          <w:bCs/>
        </w:rPr>
        <w:t xml:space="preserve">. En la gráfica 4 se aprecia la variación del estado del computador, </w:t>
      </w:r>
      <w:r w:rsidR="00D83F50">
        <w:rPr>
          <w:rFonts w:ascii="Verdana" w:hAnsi="Verdana" w:cs="Arial"/>
          <w:bCs/>
        </w:rPr>
        <w:t>antes y después de pandemia</w:t>
      </w:r>
      <w:r>
        <w:rPr>
          <w:rFonts w:ascii="Verdana" w:hAnsi="Verdana" w:cs="Arial"/>
          <w:bCs/>
        </w:rPr>
        <w:t xml:space="preserve">. </w:t>
      </w:r>
      <w:r w:rsidRPr="00583D5B">
        <w:rPr>
          <w:rFonts w:ascii="Verdana" w:hAnsi="Verdana" w:cs="Arial"/>
          <w:bCs/>
        </w:rPr>
        <w:t xml:space="preserve"> </w:t>
      </w:r>
    </w:p>
    <w:p w14:paraId="2CF999CE" w14:textId="77777777" w:rsidR="00EB28E6" w:rsidRDefault="00EB28E6" w:rsidP="00EB28E6">
      <w:pPr>
        <w:jc w:val="both"/>
        <w:rPr>
          <w:rFonts w:ascii="Verdana" w:hAnsi="Verdana" w:cs="Arial"/>
          <w:bCs/>
          <w:sz w:val="20"/>
          <w:szCs w:val="20"/>
        </w:rPr>
      </w:pPr>
      <w:r w:rsidRPr="00176BF1">
        <w:rPr>
          <w:rFonts w:ascii="Verdana" w:hAnsi="Verdana" w:cs="Arial"/>
          <w:bCs/>
          <w:sz w:val="20"/>
          <w:szCs w:val="20"/>
        </w:rPr>
        <w:t>Gráfic</w:t>
      </w:r>
      <w:r>
        <w:rPr>
          <w:rFonts w:ascii="Verdana" w:hAnsi="Verdana" w:cs="Arial"/>
          <w:bCs/>
          <w:sz w:val="20"/>
          <w:szCs w:val="20"/>
        </w:rPr>
        <w:t>a</w:t>
      </w:r>
      <w:r w:rsidRPr="00176BF1">
        <w:rPr>
          <w:rFonts w:ascii="Verdana" w:hAnsi="Verdana" w:cs="Arial"/>
          <w:bCs/>
          <w:sz w:val="20"/>
          <w:szCs w:val="20"/>
        </w:rPr>
        <w:t xml:space="preserve"> 4.</w:t>
      </w:r>
    </w:p>
    <w:p w14:paraId="7E8E2C07" w14:textId="77777777" w:rsidR="00EB28E6" w:rsidRPr="00176BF1" w:rsidRDefault="00EB28E6" w:rsidP="00EB28E6">
      <w:pPr>
        <w:jc w:val="both"/>
        <w:rPr>
          <w:rFonts w:ascii="Verdana" w:hAnsi="Verdana" w:cs="Arial"/>
          <w:bCs/>
          <w:sz w:val="20"/>
          <w:szCs w:val="20"/>
        </w:rPr>
      </w:pPr>
      <w:r w:rsidRPr="00176BF1">
        <w:rPr>
          <w:rFonts w:ascii="Verdana" w:hAnsi="Verdana" w:cs="Arial"/>
          <w:bCs/>
          <w:sz w:val="20"/>
          <w:szCs w:val="20"/>
        </w:rPr>
        <w:t>Estado del computador antes y durante la pandemia</w:t>
      </w:r>
    </w:p>
    <w:p w14:paraId="2F3C1197" w14:textId="77777777" w:rsidR="00EB28E6" w:rsidRPr="00583D5B" w:rsidRDefault="00EB28E6" w:rsidP="00EB28E6">
      <w:pPr>
        <w:jc w:val="center"/>
        <w:rPr>
          <w:rFonts w:ascii="Verdana" w:hAnsi="Verdana" w:cs="Arial"/>
          <w:bCs/>
        </w:rPr>
      </w:pPr>
      <w:r w:rsidRPr="00583D5B">
        <w:rPr>
          <w:rFonts w:ascii="Verdana" w:hAnsi="Verdana" w:cs="Arial"/>
          <w:bCs/>
          <w:noProof/>
        </w:rPr>
        <w:drawing>
          <wp:inline distT="0" distB="0" distL="0" distR="0" wp14:anchorId="589928ED" wp14:editId="59F2CC81">
            <wp:extent cx="2427404" cy="1650422"/>
            <wp:effectExtent l="19050" t="19050" r="11430" b="260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3795" cy="1695562"/>
                    </a:xfrm>
                    <a:prstGeom prst="rect">
                      <a:avLst/>
                    </a:prstGeom>
                    <a:noFill/>
                    <a:ln w="3175">
                      <a:solidFill>
                        <a:schemeClr val="tx1"/>
                      </a:solidFill>
                    </a:ln>
                  </pic:spPr>
                </pic:pic>
              </a:graphicData>
            </a:graphic>
          </wp:inline>
        </w:drawing>
      </w:r>
    </w:p>
    <w:p w14:paraId="2E7B89E0" w14:textId="77777777" w:rsidR="00EB28E6" w:rsidRPr="00176BF1" w:rsidRDefault="00EB28E6" w:rsidP="00EB28E6">
      <w:pPr>
        <w:spacing w:after="120"/>
        <w:jc w:val="both"/>
        <w:rPr>
          <w:rFonts w:ascii="Verdana" w:hAnsi="Verdana" w:cs="Arial"/>
          <w:bCs/>
          <w:sz w:val="20"/>
          <w:szCs w:val="20"/>
        </w:rPr>
      </w:pPr>
      <w:r w:rsidRPr="00176BF1">
        <w:rPr>
          <w:rFonts w:ascii="Verdana" w:hAnsi="Verdana" w:cs="Arial"/>
          <w:bCs/>
          <w:sz w:val="20"/>
          <w:szCs w:val="20"/>
        </w:rPr>
        <w:t xml:space="preserve">Elaborado por </w:t>
      </w:r>
      <w:r>
        <w:rPr>
          <w:rFonts w:ascii="Verdana" w:hAnsi="Verdana" w:cs="Arial"/>
          <w:bCs/>
          <w:sz w:val="20"/>
          <w:szCs w:val="20"/>
        </w:rPr>
        <w:t>los autores</w:t>
      </w:r>
    </w:p>
    <w:p w14:paraId="54651CCF" w14:textId="4A8E793E" w:rsidR="00EB28E6" w:rsidRDefault="003D3BF6" w:rsidP="00EB28E6">
      <w:pPr>
        <w:spacing w:after="120"/>
        <w:jc w:val="both"/>
        <w:rPr>
          <w:rFonts w:ascii="Verdana" w:hAnsi="Verdana" w:cs="Arial"/>
          <w:bCs/>
        </w:rPr>
      </w:pPr>
      <w:r>
        <w:rPr>
          <w:rFonts w:ascii="Verdana" w:hAnsi="Verdana" w:cs="Arial"/>
          <w:bCs/>
        </w:rPr>
        <w:t xml:space="preserve">Los estudiantes que no poseían computador, recibían las clases sincrónicas a través del celular, además en algunos casos, servía como </w:t>
      </w:r>
      <w:r w:rsidR="00EB28E6">
        <w:rPr>
          <w:rFonts w:ascii="Verdana" w:hAnsi="Verdana" w:cs="Arial"/>
          <w:bCs/>
        </w:rPr>
        <w:t>micrófono cuando el docente promovía participación activa.</w:t>
      </w:r>
      <w:r w:rsidR="00EB28E6" w:rsidRPr="00583D5B">
        <w:rPr>
          <w:rFonts w:ascii="Verdana" w:hAnsi="Verdana" w:cs="Arial"/>
          <w:bCs/>
        </w:rPr>
        <w:t xml:space="preserve"> </w:t>
      </w:r>
      <w:r>
        <w:rPr>
          <w:rFonts w:ascii="Verdana" w:hAnsi="Verdana" w:cs="Arial"/>
          <w:bCs/>
        </w:rPr>
        <w:t>En la gráfica 5 se notará también que un aproximado de 4 por cada 100 estudiantes, no poseía un celular.</w:t>
      </w:r>
    </w:p>
    <w:p w14:paraId="460F0126" w14:textId="77777777" w:rsidR="00EB28E6" w:rsidRDefault="00EB28E6" w:rsidP="00EB28E6">
      <w:pPr>
        <w:jc w:val="both"/>
        <w:rPr>
          <w:rFonts w:ascii="Verdana" w:hAnsi="Verdana" w:cs="Arial"/>
          <w:bCs/>
          <w:sz w:val="20"/>
          <w:szCs w:val="20"/>
        </w:rPr>
      </w:pPr>
      <w:r w:rsidRPr="00176BF1">
        <w:rPr>
          <w:rFonts w:ascii="Verdana" w:hAnsi="Verdana" w:cs="Arial"/>
          <w:bCs/>
          <w:sz w:val="20"/>
          <w:szCs w:val="20"/>
        </w:rPr>
        <w:t>Gráfic</w:t>
      </w:r>
      <w:r>
        <w:rPr>
          <w:rFonts w:ascii="Verdana" w:hAnsi="Verdana" w:cs="Arial"/>
          <w:bCs/>
          <w:sz w:val="20"/>
          <w:szCs w:val="20"/>
        </w:rPr>
        <w:t>a</w:t>
      </w:r>
      <w:r w:rsidRPr="00176BF1">
        <w:rPr>
          <w:rFonts w:ascii="Verdana" w:hAnsi="Verdana" w:cs="Arial"/>
          <w:bCs/>
          <w:sz w:val="20"/>
          <w:szCs w:val="20"/>
        </w:rPr>
        <w:t xml:space="preserve"> 5.</w:t>
      </w:r>
    </w:p>
    <w:p w14:paraId="48ABE160" w14:textId="77777777" w:rsidR="00EB28E6" w:rsidRPr="00176BF1" w:rsidRDefault="00EB28E6" w:rsidP="00EB28E6">
      <w:pPr>
        <w:jc w:val="both"/>
        <w:rPr>
          <w:rFonts w:ascii="Verdana" w:hAnsi="Verdana" w:cs="Arial"/>
          <w:bCs/>
          <w:sz w:val="20"/>
          <w:szCs w:val="20"/>
        </w:rPr>
      </w:pPr>
      <w:r w:rsidRPr="00176BF1">
        <w:rPr>
          <w:rFonts w:ascii="Verdana" w:hAnsi="Verdana" w:cs="Arial"/>
          <w:bCs/>
          <w:sz w:val="20"/>
          <w:szCs w:val="20"/>
        </w:rPr>
        <w:t>Estado del celular antes y durante la pandemia</w:t>
      </w:r>
    </w:p>
    <w:p w14:paraId="04F20029" w14:textId="77777777" w:rsidR="00EB28E6" w:rsidRPr="00583D5B" w:rsidRDefault="00EB28E6" w:rsidP="00EB28E6">
      <w:pPr>
        <w:spacing w:after="120"/>
        <w:jc w:val="center"/>
        <w:rPr>
          <w:rFonts w:ascii="Verdana" w:hAnsi="Verdana" w:cs="Arial"/>
          <w:bCs/>
        </w:rPr>
      </w:pPr>
      <w:r w:rsidRPr="00583D5B">
        <w:rPr>
          <w:rFonts w:ascii="Verdana" w:hAnsi="Verdana" w:cs="Arial"/>
          <w:bCs/>
          <w:noProof/>
        </w:rPr>
        <w:drawing>
          <wp:inline distT="0" distB="0" distL="0" distR="0" wp14:anchorId="26614DEB" wp14:editId="4751A9D7">
            <wp:extent cx="2512701" cy="1511877"/>
            <wp:effectExtent l="19050" t="19050" r="20955" b="127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9603" cy="1552131"/>
                    </a:xfrm>
                    <a:prstGeom prst="rect">
                      <a:avLst/>
                    </a:prstGeom>
                    <a:noFill/>
                    <a:ln w="3175">
                      <a:solidFill>
                        <a:schemeClr val="tx1"/>
                      </a:solidFill>
                    </a:ln>
                  </pic:spPr>
                </pic:pic>
              </a:graphicData>
            </a:graphic>
          </wp:inline>
        </w:drawing>
      </w:r>
    </w:p>
    <w:p w14:paraId="52FCE808" w14:textId="619000A2" w:rsidR="00EB28E6" w:rsidRPr="00176BF1" w:rsidRDefault="00EB28E6" w:rsidP="00EB28E6">
      <w:pPr>
        <w:jc w:val="both"/>
        <w:rPr>
          <w:rFonts w:ascii="Verdana" w:hAnsi="Verdana" w:cs="Arial"/>
          <w:bCs/>
          <w:sz w:val="20"/>
          <w:szCs w:val="20"/>
        </w:rPr>
      </w:pPr>
      <w:r w:rsidRPr="00176BF1">
        <w:rPr>
          <w:rFonts w:ascii="Verdana" w:hAnsi="Verdana" w:cs="Arial"/>
          <w:bCs/>
          <w:sz w:val="20"/>
          <w:szCs w:val="20"/>
        </w:rPr>
        <w:t xml:space="preserve">Elaborado por </w:t>
      </w:r>
      <w:r w:rsidR="003D3BF6">
        <w:rPr>
          <w:rFonts w:ascii="Verdana" w:hAnsi="Verdana" w:cs="Arial"/>
          <w:bCs/>
          <w:sz w:val="20"/>
          <w:szCs w:val="20"/>
        </w:rPr>
        <w:t>los autores</w:t>
      </w:r>
    </w:p>
    <w:p w14:paraId="4B5E4B27" w14:textId="77777777" w:rsidR="00EB28E6" w:rsidRPr="00583D5B" w:rsidRDefault="00EB28E6" w:rsidP="00EB28E6">
      <w:pPr>
        <w:spacing w:before="240" w:after="120"/>
        <w:jc w:val="both"/>
        <w:rPr>
          <w:rFonts w:ascii="Verdana" w:hAnsi="Verdana" w:cs="Arial"/>
          <w:bCs/>
        </w:rPr>
      </w:pPr>
      <w:r w:rsidRPr="00583D5B">
        <w:rPr>
          <w:rFonts w:ascii="Verdana" w:hAnsi="Verdana" w:cs="Arial"/>
          <w:bCs/>
        </w:rPr>
        <w:lastRenderedPageBreak/>
        <w:t>Relación del uso de equipos informáticos y la internet.</w:t>
      </w:r>
    </w:p>
    <w:p w14:paraId="7B76059C" w14:textId="787A926C" w:rsidR="00EB28E6" w:rsidRPr="00583D5B" w:rsidRDefault="00EB28E6" w:rsidP="00EB28E6">
      <w:pPr>
        <w:spacing w:after="120"/>
        <w:jc w:val="both"/>
        <w:rPr>
          <w:rFonts w:ascii="Verdana" w:hAnsi="Verdana" w:cs="Arial"/>
          <w:bCs/>
        </w:rPr>
      </w:pPr>
      <w:r>
        <w:rPr>
          <w:rFonts w:ascii="Verdana" w:hAnsi="Verdana" w:cs="Arial"/>
          <w:bCs/>
        </w:rPr>
        <w:t xml:space="preserve">La calidad de la internet se describió como aceptable por el 48,12% y su uso fue permanente para el 55,26% de los cuales el </w:t>
      </w:r>
      <w:r w:rsidRPr="00583D5B">
        <w:rPr>
          <w:rFonts w:ascii="Verdana" w:hAnsi="Verdana" w:cs="Arial"/>
          <w:bCs/>
        </w:rPr>
        <w:t xml:space="preserve">5,08% </w:t>
      </w:r>
      <w:r>
        <w:rPr>
          <w:rFonts w:ascii="Verdana" w:hAnsi="Verdana" w:cs="Arial"/>
          <w:bCs/>
        </w:rPr>
        <w:t>contrataba datos móviles. La gráfica 6 presenta la relación del estado del equipo utilizado, la calidad y el uso de la internet.</w:t>
      </w:r>
      <w:r w:rsidRPr="00583D5B">
        <w:rPr>
          <w:rFonts w:ascii="Verdana" w:hAnsi="Verdana" w:cs="Arial"/>
          <w:bCs/>
        </w:rPr>
        <w:t xml:space="preserve"> </w:t>
      </w:r>
    </w:p>
    <w:p w14:paraId="79C227D5" w14:textId="77777777" w:rsidR="00EB28E6" w:rsidRDefault="00EB28E6" w:rsidP="00EB28E6">
      <w:pPr>
        <w:jc w:val="both"/>
        <w:rPr>
          <w:rFonts w:ascii="Verdana" w:hAnsi="Verdana" w:cs="Arial"/>
          <w:bCs/>
          <w:sz w:val="20"/>
          <w:szCs w:val="20"/>
        </w:rPr>
      </w:pPr>
      <w:r w:rsidRPr="007644D4">
        <w:rPr>
          <w:rFonts w:ascii="Verdana" w:hAnsi="Verdana" w:cs="Arial"/>
          <w:bCs/>
          <w:sz w:val="20"/>
          <w:szCs w:val="20"/>
        </w:rPr>
        <w:t>Gráfic</w:t>
      </w:r>
      <w:r>
        <w:rPr>
          <w:rFonts w:ascii="Verdana" w:hAnsi="Verdana" w:cs="Arial"/>
          <w:bCs/>
          <w:sz w:val="20"/>
          <w:szCs w:val="20"/>
        </w:rPr>
        <w:t>a</w:t>
      </w:r>
      <w:r w:rsidRPr="007644D4">
        <w:rPr>
          <w:rFonts w:ascii="Verdana" w:hAnsi="Verdana" w:cs="Arial"/>
          <w:bCs/>
          <w:sz w:val="20"/>
          <w:szCs w:val="20"/>
        </w:rPr>
        <w:t xml:space="preserve"> 6.</w:t>
      </w:r>
    </w:p>
    <w:p w14:paraId="287F0174" w14:textId="77777777" w:rsidR="00EB28E6" w:rsidRPr="007644D4" w:rsidRDefault="00EB28E6" w:rsidP="00EB28E6">
      <w:pPr>
        <w:jc w:val="both"/>
        <w:rPr>
          <w:rFonts w:ascii="Verdana" w:hAnsi="Verdana" w:cs="Arial"/>
          <w:bCs/>
          <w:sz w:val="20"/>
          <w:szCs w:val="20"/>
        </w:rPr>
      </w:pPr>
      <w:r w:rsidRPr="007644D4">
        <w:rPr>
          <w:rFonts w:ascii="Verdana" w:hAnsi="Verdana" w:cs="Arial"/>
          <w:bCs/>
          <w:sz w:val="20"/>
          <w:szCs w:val="20"/>
        </w:rPr>
        <w:t>Relación del uso de equipos informáticos y la internet</w:t>
      </w:r>
    </w:p>
    <w:p w14:paraId="2B678859" w14:textId="77777777" w:rsidR="00EB28E6" w:rsidRPr="00583D5B" w:rsidRDefault="00EB28E6" w:rsidP="00EB28E6">
      <w:pPr>
        <w:jc w:val="center"/>
        <w:rPr>
          <w:rFonts w:ascii="Verdana" w:hAnsi="Verdana" w:cs="Arial"/>
          <w:bCs/>
        </w:rPr>
      </w:pPr>
      <w:r w:rsidRPr="00583D5B">
        <w:rPr>
          <w:rFonts w:ascii="Verdana" w:hAnsi="Verdana" w:cs="Arial"/>
          <w:bCs/>
          <w:noProof/>
        </w:rPr>
        <w:drawing>
          <wp:inline distT="0" distB="0" distL="0" distR="0" wp14:anchorId="057E3744" wp14:editId="34668B35">
            <wp:extent cx="2842690" cy="1828795"/>
            <wp:effectExtent l="19050" t="19050" r="15240" b="196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2961" cy="1861136"/>
                    </a:xfrm>
                    <a:prstGeom prst="rect">
                      <a:avLst/>
                    </a:prstGeom>
                    <a:noFill/>
                    <a:ln w="3175">
                      <a:solidFill>
                        <a:schemeClr val="tx1"/>
                      </a:solidFill>
                    </a:ln>
                  </pic:spPr>
                </pic:pic>
              </a:graphicData>
            </a:graphic>
          </wp:inline>
        </w:drawing>
      </w:r>
    </w:p>
    <w:p w14:paraId="3DE68391" w14:textId="4A03ED84" w:rsidR="00EB28E6" w:rsidRPr="007644D4" w:rsidRDefault="00EB28E6" w:rsidP="00EB28E6">
      <w:pPr>
        <w:jc w:val="both"/>
        <w:rPr>
          <w:rFonts w:ascii="Verdana" w:hAnsi="Verdana" w:cs="Arial"/>
          <w:bCs/>
          <w:sz w:val="20"/>
          <w:szCs w:val="20"/>
        </w:rPr>
      </w:pPr>
      <w:r w:rsidRPr="007644D4">
        <w:rPr>
          <w:rFonts w:ascii="Verdana" w:hAnsi="Verdana" w:cs="Arial"/>
          <w:bCs/>
          <w:sz w:val="20"/>
          <w:szCs w:val="20"/>
        </w:rPr>
        <w:t xml:space="preserve">Elaborado por </w:t>
      </w:r>
      <w:r w:rsidR="003D3BF6">
        <w:rPr>
          <w:rFonts w:ascii="Verdana" w:hAnsi="Verdana" w:cs="Arial"/>
          <w:bCs/>
          <w:sz w:val="20"/>
          <w:szCs w:val="20"/>
        </w:rPr>
        <w:t>los autores</w:t>
      </w:r>
    </w:p>
    <w:p w14:paraId="25A5C9D5" w14:textId="77777777" w:rsidR="00EB28E6" w:rsidRDefault="00EB28E6" w:rsidP="00EB28E6">
      <w:pPr>
        <w:jc w:val="both"/>
        <w:rPr>
          <w:rFonts w:ascii="Verdana" w:hAnsi="Verdana" w:cs="Arial"/>
          <w:bCs/>
          <w:sz w:val="20"/>
          <w:szCs w:val="20"/>
        </w:rPr>
      </w:pPr>
    </w:p>
    <w:p w14:paraId="643CB47D" w14:textId="77777777" w:rsidR="00EB28E6" w:rsidRPr="00E72085" w:rsidRDefault="00EB28E6" w:rsidP="00EB28E6">
      <w:pPr>
        <w:spacing w:after="120"/>
        <w:jc w:val="both"/>
        <w:rPr>
          <w:rFonts w:ascii="Verdana" w:hAnsi="Verdana" w:cs="Arial"/>
          <w:bCs/>
        </w:rPr>
      </w:pPr>
      <w:r w:rsidRPr="00E72085">
        <w:rPr>
          <w:rFonts w:ascii="Verdana" w:hAnsi="Verdana" w:cs="Arial"/>
          <w:bCs/>
        </w:rPr>
        <w:t xml:space="preserve">Reducción de brechas </w:t>
      </w:r>
      <w:r>
        <w:rPr>
          <w:rFonts w:ascii="Verdana" w:hAnsi="Verdana" w:cs="Arial"/>
          <w:bCs/>
        </w:rPr>
        <w:t>en el dominio de las TIC</w:t>
      </w:r>
    </w:p>
    <w:p w14:paraId="07E4FD86" w14:textId="77777777" w:rsidR="00EB28E6" w:rsidRPr="00E72085" w:rsidRDefault="00EB28E6" w:rsidP="00EB28E6">
      <w:pPr>
        <w:spacing w:after="120"/>
        <w:jc w:val="both"/>
        <w:rPr>
          <w:rFonts w:ascii="Verdana" w:hAnsi="Verdana" w:cs="Arial"/>
          <w:bCs/>
        </w:rPr>
      </w:pPr>
      <w:r w:rsidRPr="00E72085">
        <w:rPr>
          <w:rFonts w:ascii="Verdana" w:hAnsi="Verdana" w:cs="Arial"/>
          <w:bCs/>
        </w:rPr>
        <w:t>La gráfica</w:t>
      </w:r>
      <w:r>
        <w:rPr>
          <w:rFonts w:ascii="Verdana" w:hAnsi="Verdana" w:cs="Arial"/>
          <w:bCs/>
        </w:rPr>
        <w:t xml:space="preserve"> 7</w:t>
      </w:r>
      <w:r w:rsidRPr="00E72085">
        <w:rPr>
          <w:rFonts w:ascii="Verdana" w:hAnsi="Verdana" w:cs="Arial"/>
          <w:bCs/>
        </w:rPr>
        <w:t xml:space="preserve"> muestra</w:t>
      </w:r>
      <w:r>
        <w:rPr>
          <w:rFonts w:ascii="Verdana" w:hAnsi="Verdana" w:cs="Arial"/>
          <w:bCs/>
        </w:rPr>
        <w:t xml:space="preserve"> la variación </w:t>
      </w:r>
      <w:r w:rsidRPr="00E72085">
        <w:rPr>
          <w:rFonts w:ascii="Verdana" w:hAnsi="Verdana" w:cs="Arial"/>
          <w:bCs/>
        </w:rPr>
        <w:t>de</w:t>
      </w:r>
      <w:r>
        <w:rPr>
          <w:rFonts w:ascii="Verdana" w:hAnsi="Verdana" w:cs="Arial"/>
          <w:bCs/>
        </w:rPr>
        <w:t>l número de</w:t>
      </w:r>
      <w:r w:rsidRPr="00E72085">
        <w:rPr>
          <w:rFonts w:ascii="Verdana" w:hAnsi="Verdana" w:cs="Arial"/>
          <w:bCs/>
        </w:rPr>
        <w:t xml:space="preserve"> estudiantes que mejoraron sus conocimientos sobre las </w:t>
      </w:r>
      <w:r>
        <w:rPr>
          <w:rFonts w:ascii="Verdana" w:hAnsi="Verdana" w:cs="Arial"/>
          <w:bCs/>
        </w:rPr>
        <w:t>TIC</w:t>
      </w:r>
      <w:r w:rsidRPr="00E72085">
        <w:rPr>
          <w:rFonts w:ascii="Verdana" w:hAnsi="Verdana" w:cs="Arial"/>
          <w:bCs/>
        </w:rPr>
        <w:t xml:space="preserve">. </w:t>
      </w:r>
      <w:r>
        <w:rPr>
          <w:rFonts w:ascii="Verdana" w:hAnsi="Verdana" w:cs="Arial"/>
          <w:bCs/>
        </w:rPr>
        <w:t>S</w:t>
      </w:r>
      <w:r w:rsidRPr="00E72085">
        <w:rPr>
          <w:rFonts w:ascii="Verdana" w:hAnsi="Verdana" w:cs="Arial"/>
          <w:bCs/>
        </w:rPr>
        <w:t xml:space="preserve">e aprecia que los </w:t>
      </w:r>
      <w:r>
        <w:rPr>
          <w:rFonts w:ascii="Verdana" w:hAnsi="Verdana" w:cs="Arial"/>
          <w:bCs/>
        </w:rPr>
        <w:t xml:space="preserve">estudiantes cuyo conocimiento era nulo, bajo o </w:t>
      </w:r>
      <w:r w:rsidRPr="00E72085">
        <w:rPr>
          <w:rFonts w:ascii="Verdana" w:hAnsi="Verdana" w:cs="Arial"/>
          <w:bCs/>
        </w:rPr>
        <w:t xml:space="preserve">medio, aprendieron a utilizar plataformas de enseñanza </w:t>
      </w:r>
      <w:r>
        <w:rPr>
          <w:rFonts w:ascii="Verdana" w:hAnsi="Verdana" w:cs="Arial"/>
          <w:bCs/>
        </w:rPr>
        <w:t xml:space="preserve">- </w:t>
      </w:r>
      <w:r w:rsidRPr="00E72085">
        <w:rPr>
          <w:rFonts w:ascii="Verdana" w:hAnsi="Verdana" w:cs="Arial"/>
          <w:bCs/>
        </w:rPr>
        <w:t xml:space="preserve">aprendizaje, particularmente Classroom, Meet, </w:t>
      </w:r>
      <w:r>
        <w:rPr>
          <w:rFonts w:ascii="Verdana" w:hAnsi="Verdana" w:cs="Arial"/>
          <w:bCs/>
        </w:rPr>
        <w:t xml:space="preserve">formularios de Drive </w:t>
      </w:r>
      <w:r w:rsidRPr="00E72085">
        <w:rPr>
          <w:rFonts w:ascii="Verdana" w:hAnsi="Verdana" w:cs="Arial"/>
          <w:bCs/>
        </w:rPr>
        <w:t xml:space="preserve">y en los casos que ya existía pericia, se resaltan </w:t>
      </w:r>
      <w:r>
        <w:rPr>
          <w:rFonts w:ascii="Verdana" w:hAnsi="Verdana" w:cs="Arial"/>
          <w:bCs/>
        </w:rPr>
        <w:t xml:space="preserve">el </w:t>
      </w:r>
      <w:r w:rsidRPr="00E72085">
        <w:rPr>
          <w:rFonts w:ascii="Verdana" w:hAnsi="Verdana" w:cs="Arial"/>
          <w:bCs/>
        </w:rPr>
        <w:t>manejo alto y muy alto</w:t>
      </w:r>
      <w:r>
        <w:rPr>
          <w:rFonts w:ascii="Verdana" w:hAnsi="Verdana" w:cs="Arial"/>
          <w:bCs/>
        </w:rPr>
        <w:t xml:space="preserve"> de bibliotecas y base digitales, así como las herramientas de la web 2.0</w:t>
      </w:r>
    </w:p>
    <w:p w14:paraId="76DEB68C" w14:textId="77777777" w:rsidR="00EB28E6" w:rsidRDefault="00EB28E6" w:rsidP="00EB28E6">
      <w:pPr>
        <w:jc w:val="both"/>
        <w:rPr>
          <w:rFonts w:ascii="Verdana" w:hAnsi="Verdana" w:cs="Arial"/>
          <w:bCs/>
          <w:sz w:val="20"/>
          <w:szCs w:val="20"/>
        </w:rPr>
      </w:pPr>
      <w:r w:rsidRPr="00E72085">
        <w:rPr>
          <w:rFonts w:ascii="Verdana" w:hAnsi="Verdana" w:cs="Arial"/>
          <w:bCs/>
          <w:sz w:val="20"/>
          <w:szCs w:val="20"/>
        </w:rPr>
        <w:t>Gráfico 7.</w:t>
      </w:r>
    </w:p>
    <w:p w14:paraId="590E13E4" w14:textId="77777777" w:rsidR="00EB28E6" w:rsidRPr="00E72085" w:rsidRDefault="00EB28E6" w:rsidP="00EB28E6">
      <w:pPr>
        <w:jc w:val="both"/>
        <w:rPr>
          <w:rFonts w:ascii="Verdana" w:hAnsi="Verdana" w:cs="Arial"/>
          <w:bCs/>
          <w:sz w:val="20"/>
          <w:szCs w:val="20"/>
        </w:rPr>
      </w:pPr>
      <w:r w:rsidRPr="00E72085">
        <w:rPr>
          <w:rFonts w:ascii="Verdana" w:hAnsi="Verdana" w:cs="Arial"/>
          <w:bCs/>
          <w:sz w:val="20"/>
          <w:szCs w:val="20"/>
        </w:rPr>
        <w:t>Variación absoluta de los conocimientos de las Tics</w:t>
      </w:r>
    </w:p>
    <w:p w14:paraId="0C1DF590" w14:textId="77777777" w:rsidR="00EB28E6" w:rsidRPr="00E72085" w:rsidRDefault="00EB28E6" w:rsidP="00EB28E6">
      <w:pPr>
        <w:jc w:val="center"/>
        <w:rPr>
          <w:rFonts w:ascii="Verdana" w:hAnsi="Verdana" w:cs="Arial"/>
          <w:bCs/>
        </w:rPr>
      </w:pPr>
      <w:r w:rsidRPr="00E72085">
        <w:rPr>
          <w:rFonts w:ascii="Verdana" w:hAnsi="Verdana" w:cs="Arial"/>
          <w:bCs/>
          <w:noProof/>
        </w:rPr>
        <w:drawing>
          <wp:inline distT="0" distB="0" distL="0" distR="0" wp14:anchorId="5D27D974" wp14:editId="2533044A">
            <wp:extent cx="2868516" cy="1830532"/>
            <wp:effectExtent l="19050" t="19050" r="27305" b="177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5137" cy="1834757"/>
                    </a:xfrm>
                    <a:prstGeom prst="rect">
                      <a:avLst/>
                    </a:prstGeom>
                    <a:noFill/>
                    <a:ln w="6350">
                      <a:solidFill>
                        <a:schemeClr val="tx1"/>
                      </a:solidFill>
                    </a:ln>
                  </pic:spPr>
                </pic:pic>
              </a:graphicData>
            </a:graphic>
          </wp:inline>
        </w:drawing>
      </w:r>
    </w:p>
    <w:p w14:paraId="74623FB8" w14:textId="28B9B964" w:rsidR="00EB28E6" w:rsidRDefault="00EB28E6" w:rsidP="00EB28E6">
      <w:pPr>
        <w:jc w:val="both"/>
        <w:rPr>
          <w:rFonts w:ascii="Verdana" w:hAnsi="Verdana" w:cs="Arial"/>
          <w:bCs/>
          <w:sz w:val="20"/>
          <w:szCs w:val="20"/>
        </w:rPr>
      </w:pPr>
      <w:r w:rsidRPr="00E72085">
        <w:rPr>
          <w:rFonts w:ascii="Verdana" w:hAnsi="Verdana" w:cs="Arial"/>
          <w:bCs/>
          <w:sz w:val="20"/>
          <w:szCs w:val="20"/>
        </w:rPr>
        <w:t xml:space="preserve">Elaborado por </w:t>
      </w:r>
      <w:r w:rsidR="003D3BF6">
        <w:rPr>
          <w:rFonts w:ascii="Verdana" w:hAnsi="Verdana" w:cs="Arial"/>
          <w:bCs/>
          <w:sz w:val="20"/>
          <w:szCs w:val="20"/>
        </w:rPr>
        <w:t>los autores</w:t>
      </w:r>
    </w:p>
    <w:p w14:paraId="78336EB3" w14:textId="77777777" w:rsidR="00EB28E6" w:rsidRPr="00E72085" w:rsidRDefault="00EB28E6" w:rsidP="00EB28E6">
      <w:pPr>
        <w:spacing w:after="120"/>
        <w:jc w:val="both"/>
        <w:rPr>
          <w:rFonts w:ascii="Verdana" w:hAnsi="Verdana" w:cs="Arial"/>
          <w:bCs/>
        </w:rPr>
      </w:pPr>
      <w:r w:rsidRPr="00E72085">
        <w:rPr>
          <w:rFonts w:ascii="Verdana" w:hAnsi="Verdana" w:cs="Arial"/>
          <w:bCs/>
        </w:rPr>
        <w:lastRenderedPageBreak/>
        <w:t xml:space="preserve">Uso de tics en los procesos de enseñanza aprendizaje </w:t>
      </w:r>
    </w:p>
    <w:p w14:paraId="682AC8C7" w14:textId="0A4F75AE" w:rsidR="00EB28E6" w:rsidRDefault="00EB28E6" w:rsidP="00EB28E6">
      <w:pPr>
        <w:spacing w:after="120"/>
        <w:jc w:val="both"/>
        <w:rPr>
          <w:rFonts w:ascii="Verdana" w:hAnsi="Verdana" w:cs="Arial"/>
          <w:bCs/>
        </w:rPr>
      </w:pPr>
      <w:r>
        <w:rPr>
          <w:rFonts w:ascii="Verdana" w:hAnsi="Verdana" w:cs="Arial"/>
          <w:bCs/>
        </w:rPr>
        <w:t xml:space="preserve">El </w:t>
      </w:r>
      <w:r w:rsidRPr="00E72085">
        <w:rPr>
          <w:rFonts w:ascii="Verdana" w:hAnsi="Verdana" w:cs="Arial"/>
          <w:bCs/>
        </w:rPr>
        <w:t xml:space="preserve">uso de </w:t>
      </w:r>
      <w:r>
        <w:rPr>
          <w:rFonts w:ascii="Verdana" w:hAnsi="Verdana" w:cs="Arial"/>
          <w:bCs/>
        </w:rPr>
        <w:t xml:space="preserve">las </w:t>
      </w:r>
      <w:r w:rsidRPr="00E72085">
        <w:rPr>
          <w:rFonts w:ascii="Verdana" w:hAnsi="Verdana" w:cs="Arial"/>
          <w:bCs/>
        </w:rPr>
        <w:t xml:space="preserve">TIC </w:t>
      </w:r>
      <w:r w:rsidR="00A22E89">
        <w:rPr>
          <w:rFonts w:ascii="Verdana" w:hAnsi="Verdana" w:cs="Arial"/>
          <w:bCs/>
        </w:rPr>
        <w:t xml:space="preserve">en </w:t>
      </w:r>
      <w:r>
        <w:rPr>
          <w:rFonts w:ascii="Verdana" w:hAnsi="Verdana" w:cs="Arial"/>
          <w:bCs/>
        </w:rPr>
        <w:t>investigaciones</w:t>
      </w:r>
      <w:r w:rsidRPr="00E72085">
        <w:rPr>
          <w:rFonts w:ascii="Verdana" w:hAnsi="Verdana" w:cs="Arial"/>
          <w:bCs/>
        </w:rPr>
        <w:t xml:space="preserve">, prácticas de experimentación y </w:t>
      </w:r>
      <w:r>
        <w:rPr>
          <w:rFonts w:ascii="Verdana" w:hAnsi="Verdana" w:cs="Arial"/>
          <w:bCs/>
        </w:rPr>
        <w:t xml:space="preserve">la ejecución de </w:t>
      </w:r>
      <w:r w:rsidRPr="00E72085">
        <w:rPr>
          <w:rFonts w:ascii="Verdana" w:hAnsi="Verdana" w:cs="Arial"/>
          <w:bCs/>
        </w:rPr>
        <w:t>trabajos autónomos</w:t>
      </w:r>
      <w:r w:rsidR="00A22E89">
        <w:rPr>
          <w:rFonts w:ascii="Verdana" w:hAnsi="Verdana" w:cs="Arial"/>
          <w:bCs/>
        </w:rPr>
        <w:t xml:space="preserve">, mejoró habilidades en la búsqueda </w:t>
      </w:r>
      <w:r>
        <w:rPr>
          <w:rFonts w:ascii="Verdana" w:hAnsi="Verdana" w:cs="Arial"/>
          <w:bCs/>
        </w:rPr>
        <w:t>de información, interacción</w:t>
      </w:r>
      <w:r w:rsidR="00A22E89">
        <w:rPr>
          <w:rFonts w:ascii="Verdana" w:hAnsi="Verdana" w:cs="Arial"/>
          <w:bCs/>
        </w:rPr>
        <w:t xml:space="preserve"> virtual</w:t>
      </w:r>
      <w:r>
        <w:rPr>
          <w:rFonts w:ascii="Verdana" w:hAnsi="Verdana" w:cs="Arial"/>
          <w:bCs/>
        </w:rPr>
        <w:t xml:space="preserve"> entre equipos de trabajo, la manipulación de herramientas de usuario</w:t>
      </w:r>
      <w:r w:rsidR="00A22E89">
        <w:rPr>
          <w:rFonts w:ascii="Verdana" w:hAnsi="Verdana" w:cs="Arial"/>
          <w:bCs/>
        </w:rPr>
        <w:t xml:space="preserve">, </w:t>
      </w:r>
      <w:r>
        <w:rPr>
          <w:rFonts w:ascii="Verdana" w:hAnsi="Verdana" w:cs="Arial"/>
          <w:bCs/>
        </w:rPr>
        <w:t xml:space="preserve">programas básicos y análisis de datos. </w:t>
      </w:r>
      <w:r w:rsidRPr="00E72085">
        <w:rPr>
          <w:rFonts w:ascii="Verdana" w:hAnsi="Verdana" w:cs="Arial"/>
          <w:bCs/>
        </w:rPr>
        <w:t>La</w:t>
      </w:r>
      <w:r>
        <w:rPr>
          <w:rFonts w:ascii="Verdana" w:hAnsi="Verdana" w:cs="Arial"/>
          <w:bCs/>
        </w:rPr>
        <w:t xml:space="preserve"> gráfica 8 </w:t>
      </w:r>
      <w:r w:rsidRPr="00E72085">
        <w:rPr>
          <w:rFonts w:ascii="Verdana" w:hAnsi="Verdana" w:cs="Arial"/>
          <w:bCs/>
        </w:rPr>
        <w:t xml:space="preserve">muestra el uso </w:t>
      </w:r>
      <w:r>
        <w:rPr>
          <w:rFonts w:ascii="Verdana" w:hAnsi="Verdana" w:cs="Arial"/>
          <w:bCs/>
        </w:rPr>
        <w:t>de las TIC en el proceso de enseñanza – aprendizaje.</w:t>
      </w:r>
    </w:p>
    <w:p w14:paraId="4C656EF5" w14:textId="77777777" w:rsidR="00EB28E6" w:rsidRDefault="00EB28E6" w:rsidP="00EB28E6">
      <w:pPr>
        <w:jc w:val="both"/>
        <w:rPr>
          <w:rFonts w:ascii="Verdana" w:hAnsi="Verdana" w:cs="Arial"/>
          <w:bCs/>
          <w:sz w:val="20"/>
          <w:szCs w:val="20"/>
        </w:rPr>
      </w:pPr>
      <w:r w:rsidRPr="00AF4802">
        <w:rPr>
          <w:rFonts w:ascii="Verdana" w:hAnsi="Verdana" w:cs="Arial"/>
          <w:bCs/>
          <w:sz w:val="20"/>
          <w:szCs w:val="20"/>
        </w:rPr>
        <w:t>Gráfico 8.</w:t>
      </w:r>
    </w:p>
    <w:p w14:paraId="6A5E7FB9" w14:textId="77777777" w:rsidR="00EB28E6" w:rsidRPr="00AF4802" w:rsidRDefault="00EB28E6" w:rsidP="00EB28E6">
      <w:pPr>
        <w:jc w:val="both"/>
        <w:rPr>
          <w:rFonts w:ascii="Verdana" w:hAnsi="Verdana" w:cs="Arial"/>
          <w:bCs/>
          <w:sz w:val="20"/>
          <w:szCs w:val="20"/>
        </w:rPr>
      </w:pPr>
      <w:r w:rsidRPr="00AF4802">
        <w:rPr>
          <w:rFonts w:ascii="Verdana" w:hAnsi="Verdana" w:cs="Arial"/>
          <w:bCs/>
          <w:sz w:val="20"/>
          <w:szCs w:val="20"/>
        </w:rPr>
        <w:t>Uso de tic en los procesos de enseñanza aprendizaje</w:t>
      </w:r>
    </w:p>
    <w:p w14:paraId="4656CA6D" w14:textId="77777777" w:rsidR="00EB28E6" w:rsidRPr="00E72085" w:rsidRDefault="00EB28E6" w:rsidP="00EB28E6">
      <w:pPr>
        <w:jc w:val="center"/>
        <w:rPr>
          <w:rFonts w:ascii="Verdana" w:hAnsi="Verdana" w:cs="Arial"/>
          <w:bCs/>
        </w:rPr>
      </w:pPr>
      <w:r w:rsidRPr="00E72085">
        <w:rPr>
          <w:rFonts w:ascii="Verdana" w:hAnsi="Verdana" w:cs="Arial"/>
          <w:bCs/>
          <w:noProof/>
        </w:rPr>
        <w:drawing>
          <wp:inline distT="0" distB="0" distL="0" distR="0" wp14:anchorId="6C0BD536" wp14:editId="3A28EF51">
            <wp:extent cx="3264477" cy="2028561"/>
            <wp:effectExtent l="19050" t="19050" r="12700" b="1016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6">
                      <a:extLst>
                        <a:ext uri="{28A0092B-C50C-407E-A947-70E740481C1C}">
                          <a14:useLocalDpi xmlns:a14="http://schemas.microsoft.com/office/drawing/2010/main" val="0"/>
                        </a:ext>
                      </a:extLst>
                    </a:blip>
                    <a:srcRect b="8056"/>
                    <a:stretch/>
                  </pic:blipFill>
                  <pic:spPr bwMode="auto">
                    <a:xfrm>
                      <a:off x="0" y="0"/>
                      <a:ext cx="3282670" cy="203986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AA098DC" w14:textId="45025F64" w:rsidR="00EB28E6" w:rsidRPr="00AF4802" w:rsidRDefault="00EB28E6" w:rsidP="00EB28E6">
      <w:pPr>
        <w:jc w:val="both"/>
        <w:rPr>
          <w:rFonts w:ascii="Verdana" w:hAnsi="Verdana" w:cs="Arial"/>
          <w:bCs/>
          <w:sz w:val="20"/>
          <w:szCs w:val="20"/>
        </w:rPr>
      </w:pPr>
      <w:r w:rsidRPr="00AF4802">
        <w:rPr>
          <w:rFonts w:ascii="Verdana" w:hAnsi="Verdana" w:cs="Arial"/>
          <w:bCs/>
          <w:sz w:val="20"/>
          <w:szCs w:val="20"/>
        </w:rPr>
        <w:t xml:space="preserve">Elaborado por </w:t>
      </w:r>
      <w:r w:rsidR="00A22E89">
        <w:rPr>
          <w:rFonts w:ascii="Verdana" w:hAnsi="Verdana" w:cs="Arial"/>
          <w:bCs/>
          <w:sz w:val="20"/>
          <w:szCs w:val="20"/>
        </w:rPr>
        <w:t>los autores</w:t>
      </w:r>
    </w:p>
    <w:p w14:paraId="4E14DA8E" w14:textId="77777777" w:rsidR="00EB28E6" w:rsidRPr="00E72085" w:rsidRDefault="00EB28E6" w:rsidP="00EB28E6">
      <w:pPr>
        <w:spacing w:before="240" w:after="120"/>
        <w:jc w:val="both"/>
        <w:rPr>
          <w:rFonts w:ascii="Verdana" w:hAnsi="Verdana" w:cs="Arial"/>
          <w:bCs/>
        </w:rPr>
      </w:pPr>
      <w:r w:rsidRPr="00E72085">
        <w:rPr>
          <w:rFonts w:ascii="Verdana" w:hAnsi="Verdana" w:cs="Arial"/>
          <w:bCs/>
        </w:rPr>
        <w:t>Actitudes de los estudiantes frente al uso de las TIC</w:t>
      </w:r>
    </w:p>
    <w:p w14:paraId="111160FD" w14:textId="1E9C75EB" w:rsidR="00EB28E6" w:rsidRDefault="00EB28E6" w:rsidP="00EB28E6">
      <w:pPr>
        <w:spacing w:after="120"/>
        <w:jc w:val="both"/>
        <w:rPr>
          <w:rFonts w:ascii="Verdana" w:hAnsi="Verdana" w:cs="Arial"/>
          <w:bCs/>
        </w:rPr>
      </w:pPr>
      <w:r>
        <w:rPr>
          <w:rFonts w:ascii="Verdana" w:hAnsi="Verdana" w:cs="Arial"/>
          <w:bCs/>
        </w:rPr>
        <w:t>E</w:t>
      </w:r>
      <w:r w:rsidRPr="00E72085">
        <w:rPr>
          <w:rFonts w:ascii="Verdana" w:hAnsi="Verdana" w:cs="Arial"/>
          <w:bCs/>
        </w:rPr>
        <w:t>l 78,39% de</w:t>
      </w:r>
      <w:r>
        <w:rPr>
          <w:rFonts w:ascii="Verdana" w:hAnsi="Verdana" w:cs="Arial"/>
          <w:bCs/>
        </w:rPr>
        <w:t xml:space="preserve">l estudiantado </w:t>
      </w:r>
      <w:r w:rsidR="00A22E89">
        <w:rPr>
          <w:rFonts w:ascii="Verdana" w:hAnsi="Verdana" w:cs="Arial"/>
          <w:bCs/>
        </w:rPr>
        <w:t xml:space="preserve">están de acuerdo y totalmente de acuerdo, </w:t>
      </w:r>
      <w:r w:rsidRPr="00E72085">
        <w:rPr>
          <w:rFonts w:ascii="Verdana" w:hAnsi="Verdana" w:cs="Arial"/>
          <w:bCs/>
        </w:rPr>
        <w:t xml:space="preserve">que </w:t>
      </w:r>
      <w:r w:rsidR="00A22E89">
        <w:rPr>
          <w:rFonts w:ascii="Verdana" w:hAnsi="Verdana" w:cs="Arial"/>
          <w:bCs/>
        </w:rPr>
        <w:t xml:space="preserve">el </w:t>
      </w:r>
      <w:r>
        <w:rPr>
          <w:rFonts w:ascii="Verdana" w:hAnsi="Verdana" w:cs="Arial"/>
          <w:bCs/>
        </w:rPr>
        <w:t xml:space="preserve">docente debe mantener el uso de las </w:t>
      </w:r>
      <w:r w:rsidRPr="00E72085">
        <w:rPr>
          <w:rFonts w:ascii="Verdana" w:hAnsi="Verdana" w:cs="Arial"/>
          <w:bCs/>
        </w:rPr>
        <w:t xml:space="preserve">TIC </w:t>
      </w:r>
      <w:r>
        <w:rPr>
          <w:rFonts w:ascii="Verdana" w:hAnsi="Verdana" w:cs="Arial"/>
          <w:bCs/>
        </w:rPr>
        <w:t xml:space="preserve">en el proceso </w:t>
      </w:r>
      <w:r w:rsidRPr="00E72085">
        <w:rPr>
          <w:rFonts w:ascii="Verdana" w:hAnsi="Verdana" w:cs="Arial"/>
          <w:bCs/>
        </w:rPr>
        <w:t>de enseñanza-aprendizaje</w:t>
      </w:r>
      <w:r>
        <w:rPr>
          <w:rFonts w:ascii="Verdana" w:hAnsi="Verdana" w:cs="Arial"/>
          <w:bCs/>
        </w:rPr>
        <w:t xml:space="preserve">, </w:t>
      </w:r>
      <w:r w:rsidR="00A22E89">
        <w:rPr>
          <w:rFonts w:ascii="Verdana" w:hAnsi="Verdana" w:cs="Arial"/>
          <w:bCs/>
        </w:rPr>
        <w:t xml:space="preserve">en este mismo contexto el </w:t>
      </w:r>
      <w:r w:rsidR="00A22E89" w:rsidRPr="00E72085">
        <w:rPr>
          <w:rFonts w:ascii="Verdana" w:hAnsi="Verdana" w:cs="Arial"/>
          <w:bCs/>
        </w:rPr>
        <w:t>69.63%</w:t>
      </w:r>
      <w:r w:rsidR="00A22E89">
        <w:rPr>
          <w:rFonts w:ascii="Verdana" w:hAnsi="Verdana" w:cs="Arial"/>
          <w:bCs/>
        </w:rPr>
        <w:t xml:space="preserve"> opina que las TIC f</w:t>
      </w:r>
      <w:r w:rsidRPr="00E72085">
        <w:rPr>
          <w:rFonts w:ascii="Verdana" w:hAnsi="Verdana" w:cs="Arial"/>
          <w:bCs/>
        </w:rPr>
        <w:t xml:space="preserve">acilita el desarrollo de la clase </w:t>
      </w:r>
      <w:r>
        <w:rPr>
          <w:rFonts w:ascii="Verdana" w:hAnsi="Verdana" w:cs="Arial"/>
          <w:bCs/>
        </w:rPr>
        <w:t>sincrónica y asincrónica</w:t>
      </w:r>
      <w:r w:rsidR="00A22E89">
        <w:rPr>
          <w:rFonts w:ascii="Verdana" w:hAnsi="Verdana" w:cs="Arial"/>
          <w:bCs/>
        </w:rPr>
        <w:t xml:space="preserve">, y el </w:t>
      </w:r>
      <w:r w:rsidR="00A22E89" w:rsidRPr="00E72085">
        <w:rPr>
          <w:rFonts w:ascii="Verdana" w:hAnsi="Verdana" w:cs="Arial"/>
          <w:bCs/>
        </w:rPr>
        <w:t>66,92%</w:t>
      </w:r>
      <w:r w:rsidR="00A22E89">
        <w:rPr>
          <w:rFonts w:ascii="Verdana" w:hAnsi="Verdana" w:cs="Arial"/>
          <w:bCs/>
        </w:rPr>
        <w:t xml:space="preserve"> opina que contribuyen a la consecución de competencias </w:t>
      </w:r>
      <w:r>
        <w:rPr>
          <w:rFonts w:ascii="Verdana" w:hAnsi="Verdana" w:cs="Arial"/>
          <w:bCs/>
        </w:rPr>
        <w:t>En la gráfica 9 se muestran otros aspectos calificados por los alumnos.</w:t>
      </w:r>
    </w:p>
    <w:p w14:paraId="62C296DC" w14:textId="77777777" w:rsidR="00EB28E6" w:rsidRDefault="00EB28E6" w:rsidP="00EB28E6">
      <w:pPr>
        <w:jc w:val="both"/>
        <w:rPr>
          <w:rFonts w:ascii="Verdana" w:hAnsi="Verdana" w:cs="Arial"/>
          <w:bCs/>
          <w:sz w:val="20"/>
          <w:szCs w:val="20"/>
        </w:rPr>
      </w:pPr>
      <w:r w:rsidRPr="00DC4A79">
        <w:rPr>
          <w:rFonts w:ascii="Verdana" w:hAnsi="Verdana" w:cs="Arial"/>
          <w:bCs/>
          <w:sz w:val="20"/>
          <w:szCs w:val="20"/>
        </w:rPr>
        <w:t>Gráfico 9.</w:t>
      </w:r>
    </w:p>
    <w:p w14:paraId="5E2264AA" w14:textId="77777777" w:rsidR="00EB28E6" w:rsidRPr="00DC4A79" w:rsidRDefault="00EB28E6" w:rsidP="00EB28E6">
      <w:pPr>
        <w:jc w:val="both"/>
        <w:rPr>
          <w:rFonts w:ascii="Verdana" w:hAnsi="Verdana" w:cs="Arial"/>
          <w:bCs/>
          <w:sz w:val="20"/>
          <w:szCs w:val="20"/>
        </w:rPr>
      </w:pPr>
      <w:r w:rsidRPr="00DC4A79">
        <w:rPr>
          <w:rFonts w:ascii="Verdana" w:hAnsi="Verdana" w:cs="Arial"/>
          <w:bCs/>
          <w:sz w:val="20"/>
          <w:szCs w:val="20"/>
        </w:rPr>
        <w:t>Uso de tic en los procesos de enseñanza aprendizaje</w:t>
      </w:r>
    </w:p>
    <w:p w14:paraId="687CB96D" w14:textId="77777777" w:rsidR="00EB28E6" w:rsidRPr="00E72085" w:rsidRDefault="00EB28E6" w:rsidP="00EB28E6">
      <w:pPr>
        <w:jc w:val="center"/>
        <w:rPr>
          <w:rFonts w:ascii="Verdana" w:hAnsi="Verdana" w:cs="Arial"/>
          <w:bCs/>
        </w:rPr>
      </w:pPr>
      <w:r w:rsidRPr="00E72085">
        <w:rPr>
          <w:rFonts w:ascii="Verdana" w:hAnsi="Verdana" w:cs="Arial"/>
          <w:bCs/>
          <w:noProof/>
        </w:rPr>
        <w:drawing>
          <wp:inline distT="0" distB="0" distL="0" distR="0" wp14:anchorId="0C5589DF" wp14:editId="2BD366BC">
            <wp:extent cx="3929496" cy="2048652"/>
            <wp:effectExtent l="19050" t="19050" r="13970" b="279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2229" cy="2055290"/>
                    </a:xfrm>
                    <a:prstGeom prst="rect">
                      <a:avLst/>
                    </a:prstGeom>
                    <a:noFill/>
                    <a:ln w="3175">
                      <a:solidFill>
                        <a:schemeClr val="tx1"/>
                      </a:solidFill>
                    </a:ln>
                  </pic:spPr>
                </pic:pic>
              </a:graphicData>
            </a:graphic>
          </wp:inline>
        </w:drawing>
      </w:r>
    </w:p>
    <w:p w14:paraId="13E28B7A" w14:textId="77777777" w:rsidR="00EB28E6" w:rsidRDefault="00EB28E6" w:rsidP="00EB28E6">
      <w:pPr>
        <w:jc w:val="both"/>
        <w:rPr>
          <w:rFonts w:ascii="Verdana" w:hAnsi="Verdana" w:cs="Arial"/>
          <w:bCs/>
          <w:sz w:val="20"/>
          <w:szCs w:val="20"/>
        </w:rPr>
      </w:pPr>
      <w:r w:rsidRPr="00DC4A79">
        <w:rPr>
          <w:rFonts w:ascii="Verdana" w:hAnsi="Verdana" w:cs="Arial"/>
          <w:bCs/>
          <w:sz w:val="20"/>
          <w:szCs w:val="20"/>
        </w:rPr>
        <w:t>Elaborado por Ing. Luis Fernando Lucio Villacreses</w:t>
      </w:r>
    </w:p>
    <w:p w14:paraId="750D8AFA" w14:textId="77777777" w:rsidR="00EB28E6" w:rsidRDefault="00EB28E6" w:rsidP="00EB28E6">
      <w:pPr>
        <w:jc w:val="both"/>
        <w:rPr>
          <w:rFonts w:ascii="Verdana" w:hAnsi="Verdana" w:cs="Arial"/>
          <w:bCs/>
        </w:rPr>
      </w:pPr>
      <w:r>
        <w:rPr>
          <w:rFonts w:ascii="Verdana" w:hAnsi="Verdana" w:cs="Arial"/>
          <w:bCs/>
        </w:rPr>
        <w:lastRenderedPageBreak/>
        <w:t>Dimensión actitud y conocimiento de las TIC</w:t>
      </w:r>
    </w:p>
    <w:p w14:paraId="239999D9" w14:textId="77777777" w:rsidR="00EB28E6" w:rsidRDefault="00EB28E6" w:rsidP="00EB28E6">
      <w:pPr>
        <w:jc w:val="both"/>
        <w:rPr>
          <w:rFonts w:ascii="Verdana" w:hAnsi="Verdana" w:cs="Arial"/>
          <w:bCs/>
        </w:rPr>
      </w:pPr>
    </w:p>
    <w:p w14:paraId="56AFEB94" w14:textId="0187AA1F" w:rsidR="00EB28E6" w:rsidRDefault="00EB28E6" w:rsidP="00EB28E6">
      <w:pPr>
        <w:jc w:val="both"/>
        <w:rPr>
          <w:rFonts w:ascii="Verdana" w:hAnsi="Verdana" w:cs="Arial"/>
          <w:bCs/>
        </w:rPr>
      </w:pPr>
      <w:r>
        <w:rPr>
          <w:rFonts w:ascii="Verdana" w:hAnsi="Verdana" w:cs="Arial"/>
          <w:bCs/>
        </w:rPr>
        <w:t>Esta dimensión esta codificada como MedV1 y contiene el valor promedio de las respuestas relacionadas con las actitudes ante el uso de las TIC y el conocimiento adquirido por los estudiantes. La gráfica 10 muestra la distribución de las respuestas.</w:t>
      </w:r>
    </w:p>
    <w:p w14:paraId="35ED6D20" w14:textId="77777777" w:rsidR="00EB28E6" w:rsidRDefault="00EB28E6" w:rsidP="00EB28E6">
      <w:pPr>
        <w:jc w:val="both"/>
        <w:rPr>
          <w:rFonts w:ascii="Verdana" w:hAnsi="Verdana" w:cs="Arial"/>
          <w:bCs/>
        </w:rPr>
      </w:pPr>
    </w:p>
    <w:p w14:paraId="70802EBA" w14:textId="77777777" w:rsidR="00EB28E6" w:rsidRDefault="00EB28E6" w:rsidP="00EB28E6">
      <w:pPr>
        <w:jc w:val="both"/>
        <w:rPr>
          <w:rFonts w:ascii="Verdana" w:hAnsi="Verdana" w:cs="Arial"/>
          <w:bCs/>
          <w:sz w:val="20"/>
          <w:szCs w:val="20"/>
        </w:rPr>
      </w:pPr>
      <w:r w:rsidRPr="00DC4A79">
        <w:rPr>
          <w:rFonts w:ascii="Verdana" w:hAnsi="Verdana" w:cs="Arial"/>
          <w:bCs/>
          <w:sz w:val="20"/>
          <w:szCs w:val="20"/>
        </w:rPr>
        <w:t xml:space="preserve">Gráfico </w:t>
      </w:r>
      <w:r>
        <w:rPr>
          <w:rFonts w:ascii="Verdana" w:hAnsi="Verdana" w:cs="Arial"/>
          <w:bCs/>
          <w:sz w:val="20"/>
          <w:szCs w:val="20"/>
        </w:rPr>
        <w:t>10</w:t>
      </w:r>
    </w:p>
    <w:p w14:paraId="008D8811" w14:textId="77777777" w:rsidR="00EB28E6" w:rsidRDefault="00EB28E6" w:rsidP="00EB28E6">
      <w:pPr>
        <w:jc w:val="both"/>
        <w:rPr>
          <w:rFonts w:ascii="Verdana" w:hAnsi="Verdana" w:cs="Arial"/>
          <w:bCs/>
        </w:rPr>
      </w:pPr>
      <w:r>
        <w:rPr>
          <w:rFonts w:ascii="Verdana" w:hAnsi="Verdana" w:cs="Arial"/>
          <w:bCs/>
          <w:sz w:val="20"/>
          <w:szCs w:val="20"/>
        </w:rPr>
        <w:t>Distribución de los datos dimensión MedV1</w:t>
      </w:r>
    </w:p>
    <w:p w14:paraId="50A99644" w14:textId="77777777" w:rsidR="00EB28E6" w:rsidRDefault="00EB28E6" w:rsidP="00EB28E6">
      <w:pPr>
        <w:jc w:val="center"/>
        <w:rPr>
          <w:rFonts w:ascii="Verdana" w:hAnsi="Verdana" w:cs="Arial"/>
          <w:bCs/>
        </w:rPr>
      </w:pPr>
      <w:r>
        <w:rPr>
          <w:rFonts w:ascii="Segoe UI" w:hAnsi="Segoe UI" w:cs="Segoe UI"/>
          <w:noProof/>
          <w:color w:val="333333"/>
          <w:sz w:val="18"/>
          <w:szCs w:val="18"/>
        </w:rPr>
        <w:drawing>
          <wp:inline distT="0" distB="0" distL="0" distR="0" wp14:anchorId="611A9323" wp14:editId="0CB6A124">
            <wp:extent cx="2716415" cy="2037044"/>
            <wp:effectExtent l="0" t="0" r="8255"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6415" cy="2037044"/>
                    </a:xfrm>
                    <a:prstGeom prst="rect">
                      <a:avLst/>
                    </a:prstGeom>
                    <a:noFill/>
                    <a:ln>
                      <a:noFill/>
                    </a:ln>
                  </pic:spPr>
                </pic:pic>
              </a:graphicData>
            </a:graphic>
          </wp:inline>
        </w:drawing>
      </w:r>
    </w:p>
    <w:p w14:paraId="14F6A159" w14:textId="77777777" w:rsidR="00EB28E6" w:rsidRPr="003622EC" w:rsidRDefault="00EB28E6" w:rsidP="00EB28E6">
      <w:pPr>
        <w:jc w:val="both"/>
        <w:rPr>
          <w:rFonts w:ascii="Verdana" w:hAnsi="Verdana" w:cs="Arial"/>
          <w:bCs/>
          <w:sz w:val="20"/>
          <w:szCs w:val="20"/>
        </w:rPr>
      </w:pPr>
      <w:r w:rsidRPr="003622EC">
        <w:rPr>
          <w:rFonts w:ascii="Verdana" w:hAnsi="Verdana" w:cs="Arial"/>
          <w:bCs/>
          <w:sz w:val="20"/>
          <w:szCs w:val="20"/>
        </w:rPr>
        <w:t xml:space="preserve">Obtenido a partir de </w:t>
      </w:r>
      <w:proofErr w:type="spellStart"/>
      <w:r w:rsidRPr="003622EC">
        <w:rPr>
          <w:rFonts w:ascii="Verdana" w:hAnsi="Verdana" w:cs="Arial"/>
          <w:bCs/>
          <w:sz w:val="20"/>
          <w:szCs w:val="20"/>
        </w:rPr>
        <w:t>Jamovi</w:t>
      </w:r>
      <w:proofErr w:type="spellEnd"/>
    </w:p>
    <w:p w14:paraId="54988ED3" w14:textId="77777777" w:rsidR="00EB28E6" w:rsidRDefault="00EB28E6" w:rsidP="00EB28E6">
      <w:pPr>
        <w:jc w:val="both"/>
        <w:rPr>
          <w:rFonts w:ascii="Verdana" w:hAnsi="Verdana" w:cs="Arial"/>
          <w:bCs/>
        </w:rPr>
      </w:pPr>
    </w:p>
    <w:p w14:paraId="7BAC1708" w14:textId="77777777" w:rsidR="00EB28E6" w:rsidRDefault="00EB28E6" w:rsidP="00EB28E6">
      <w:pPr>
        <w:jc w:val="both"/>
        <w:rPr>
          <w:rFonts w:ascii="Verdana" w:hAnsi="Verdana" w:cs="Arial"/>
          <w:bCs/>
        </w:rPr>
      </w:pPr>
      <w:r>
        <w:rPr>
          <w:rFonts w:ascii="Verdana" w:hAnsi="Verdana" w:cs="Arial"/>
          <w:bCs/>
        </w:rPr>
        <w:t>Dimensión uso de las TIC</w:t>
      </w:r>
    </w:p>
    <w:p w14:paraId="13FC7AB5" w14:textId="77777777" w:rsidR="00EB28E6" w:rsidRDefault="00EB28E6" w:rsidP="00EB28E6">
      <w:pPr>
        <w:jc w:val="both"/>
        <w:rPr>
          <w:rFonts w:ascii="Verdana" w:hAnsi="Verdana" w:cs="Arial"/>
          <w:bCs/>
        </w:rPr>
      </w:pPr>
    </w:p>
    <w:p w14:paraId="57FC1B57" w14:textId="4C96151E" w:rsidR="00EB28E6" w:rsidRDefault="00EB28E6" w:rsidP="00EB28E6">
      <w:pPr>
        <w:jc w:val="both"/>
        <w:rPr>
          <w:rFonts w:ascii="Verdana" w:hAnsi="Verdana" w:cs="Arial"/>
          <w:bCs/>
        </w:rPr>
      </w:pPr>
      <w:r>
        <w:rPr>
          <w:rFonts w:ascii="Verdana" w:hAnsi="Verdana" w:cs="Arial"/>
          <w:bCs/>
        </w:rPr>
        <w:t xml:space="preserve">Esta dimensión esta codificada como MedV2 y contiene el valor promedio de las respuestas relacionadas el uso de las TIC. </w:t>
      </w:r>
    </w:p>
    <w:p w14:paraId="7DB1AB2C" w14:textId="77777777" w:rsidR="00EB28E6" w:rsidRDefault="00EB28E6" w:rsidP="00EB28E6">
      <w:pPr>
        <w:jc w:val="both"/>
        <w:rPr>
          <w:rFonts w:ascii="Verdana" w:hAnsi="Verdana" w:cs="Arial"/>
          <w:bCs/>
        </w:rPr>
      </w:pPr>
    </w:p>
    <w:p w14:paraId="2400BDA2" w14:textId="77777777" w:rsidR="00EB28E6" w:rsidRDefault="00EB28E6" w:rsidP="00EB28E6">
      <w:pPr>
        <w:jc w:val="both"/>
        <w:rPr>
          <w:rFonts w:ascii="Verdana" w:hAnsi="Verdana" w:cs="Arial"/>
          <w:bCs/>
          <w:sz w:val="20"/>
          <w:szCs w:val="20"/>
        </w:rPr>
      </w:pPr>
      <w:r w:rsidRPr="00DC4A79">
        <w:rPr>
          <w:rFonts w:ascii="Verdana" w:hAnsi="Verdana" w:cs="Arial"/>
          <w:bCs/>
          <w:sz w:val="20"/>
          <w:szCs w:val="20"/>
        </w:rPr>
        <w:t xml:space="preserve">Gráfico </w:t>
      </w:r>
      <w:r>
        <w:rPr>
          <w:rFonts w:ascii="Verdana" w:hAnsi="Verdana" w:cs="Arial"/>
          <w:bCs/>
          <w:sz w:val="20"/>
          <w:szCs w:val="20"/>
        </w:rPr>
        <w:t>11</w:t>
      </w:r>
    </w:p>
    <w:p w14:paraId="4B77B310" w14:textId="77777777" w:rsidR="00EB28E6" w:rsidRDefault="00EB28E6" w:rsidP="00EB28E6">
      <w:pPr>
        <w:jc w:val="both"/>
        <w:rPr>
          <w:rFonts w:ascii="Verdana" w:hAnsi="Verdana" w:cs="Arial"/>
          <w:bCs/>
        </w:rPr>
      </w:pPr>
      <w:r>
        <w:rPr>
          <w:rFonts w:ascii="Verdana" w:hAnsi="Verdana" w:cs="Arial"/>
          <w:bCs/>
          <w:sz w:val="20"/>
          <w:szCs w:val="20"/>
        </w:rPr>
        <w:t>Distribución de los datos dimensión MedV2</w:t>
      </w:r>
    </w:p>
    <w:p w14:paraId="4A1D4407" w14:textId="77777777" w:rsidR="00EB28E6" w:rsidRDefault="00EB28E6" w:rsidP="00EB28E6">
      <w:pPr>
        <w:jc w:val="center"/>
        <w:rPr>
          <w:rFonts w:ascii="Verdana" w:hAnsi="Verdana" w:cs="Arial"/>
          <w:bCs/>
        </w:rPr>
      </w:pPr>
      <w:r>
        <w:rPr>
          <w:rFonts w:ascii="Segoe UI" w:hAnsi="Segoe UI" w:cs="Segoe UI"/>
          <w:noProof/>
          <w:color w:val="333333"/>
          <w:sz w:val="18"/>
          <w:szCs w:val="18"/>
        </w:rPr>
        <w:drawing>
          <wp:inline distT="0" distB="0" distL="0" distR="0" wp14:anchorId="2EED5F9B" wp14:editId="37586478">
            <wp:extent cx="2658978" cy="1993968"/>
            <wp:effectExtent l="0" t="0" r="8255"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525" cy="2028874"/>
                    </a:xfrm>
                    <a:prstGeom prst="rect">
                      <a:avLst/>
                    </a:prstGeom>
                    <a:noFill/>
                    <a:ln>
                      <a:noFill/>
                    </a:ln>
                  </pic:spPr>
                </pic:pic>
              </a:graphicData>
            </a:graphic>
          </wp:inline>
        </w:drawing>
      </w:r>
    </w:p>
    <w:p w14:paraId="5FC7AADD" w14:textId="77777777" w:rsidR="00EB28E6" w:rsidRPr="003622EC" w:rsidRDefault="00EB28E6" w:rsidP="00EB28E6">
      <w:pPr>
        <w:jc w:val="both"/>
        <w:rPr>
          <w:rFonts w:ascii="Verdana" w:hAnsi="Verdana" w:cs="Arial"/>
          <w:bCs/>
          <w:sz w:val="20"/>
          <w:szCs w:val="20"/>
        </w:rPr>
      </w:pPr>
      <w:r w:rsidRPr="003622EC">
        <w:rPr>
          <w:rFonts w:ascii="Verdana" w:hAnsi="Verdana" w:cs="Arial"/>
          <w:bCs/>
          <w:sz w:val="20"/>
          <w:szCs w:val="20"/>
        </w:rPr>
        <w:t xml:space="preserve">Obtenido a partir de </w:t>
      </w:r>
      <w:proofErr w:type="spellStart"/>
      <w:r w:rsidRPr="003622EC">
        <w:rPr>
          <w:rFonts w:ascii="Verdana" w:hAnsi="Verdana" w:cs="Arial"/>
          <w:bCs/>
          <w:sz w:val="20"/>
          <w:szCs w:val="20"/>
        </w:rPr>
        <w:t>Jamovi</w:t>
      </w:r>
      <w:proofErr w:type="spellEnd"/>
    </w:p>
    <w:p w14:paraId="44281DC4" w14:textId="77777777" w:rsidR="00EB28E6" w:rsidRDefault="00EB28E6" w:rsidP="00EB28E6">
      <w:pPr>
        <w:jc w:val="both"/>
        <w:rPr>
          <w:rFonts w:ascii="Verdana" w:hAnsi="Verdana" w:cs="Arial"/>
          <w:bCs/>
        </w:rPr>
      </w:pPr>
      <w:r>
        <w:rPr>
          <w:rFonts w:ascii="Verdana" w:hAnsi="Verdana" w:cs="Arial"/>
          <w:bCs/>
        </w:rPr>
        <w:lastRenderedPageBreak/>
        <w:t>Matriz de correlaciones</w:t>
      </w:r>
    </w:p>
    <w:p w14:paraId="520ABC1F" w14:textId="77777777" w:rsidR="00EB28E6" w:rsidRDefault="00EB28E6" w:rsidP="00EB28E6">
      <w:pPr>
        <w:jc w:val="both"/>
        <w:rPr>
          <w:rFonts w:ascii="Verdana" w:hAnsi="Verdana" w:cs="Arial"/>
          <w:bCs/>
        </w:rPr>
      </w:pPr>
    </w:p>
    <w:p w14:paraId="00DFDBE4" w14:textId="315889F0" w:rsidR="00EB28E6" w:rsidRPr="003622EC" w:rsidRDefault="00EB28E6" w:rsidP="00EB28E6">
      <w:pPr>
        <w:pStyle w:val="NormalWeb"/>
        <w:spacing w:before="0" w:beforeAutospacing="0"/>
        <w:jc w:val="both"/>
        <w:rPr>
          <w:rFonts w:ascii="Verdana" w:hAnsi="Verdana" w:cs="Arial"/>
          <w:bCs/>
          <w:lang w:val="es-EC" w:eastAsia="es-ES"/>
        </w:rPr>
      </w:pPr>
      <w:r>
        <w:rPr>
          <w:rFonts w:ascii="Verdana" w:hAnsi="Verdana" w:cs="Arial"/>
          <w:bCs/>
          <w:lang w:val="es-ES" w:eastAsia="es-ES"/>
        </w:rPr>
        <w:t xml:space="preserve">La correlación entre la dimensión </w:t>
      </w:r>
      <w:r w:rsidR="00E66165">
        <w:rPr>
          <w:rFonts w:ascii="Verdana" w:hAnsi="Verdana" w:cs="Arial"/>
          <w:bCs/>
          <w:lang w:val="es-ES" w:eastAsia="es-ES"/>
        </w:rPr>
        <w:t>Actitud y conocimiento de las TIC</w:t>
      </w:r>
      <w:r>
        <w:rPr>
          <w:rFonts w:ascii="Verdana" w:hAnsi="Verdana" w:cs="Arial"/>
          <w:bCs/>
          <w:lang w:val="es-EC"/>
        </w:rPr>
        <w:t xml:space="preserve"> y </w:t>
      </w:r>
      <w:r w:rsidR="00E66165">
        <w:rPr>
          <w:rFonts w:ascii="Verdana" w:hAnsi="Verdana" w:cs="Arial"/>
          <w:bCs/>
          <w:lang w:val="es-EC"/>
        </w:rPr>
        <w:t>Uso de las TIC</w:t>
      </w:r>
      <w:r>
        <w:rPr>
          <w:rFonts w:ascii="Verdana" w:hAnsi="Verdana" w:cs="Arial"/>
          <w:bCs/>
          <w:lang w:val="es-EC"/>
        </w:rPr>
        <w:t xml:space="preserve"> tiene un nivel de correlación media, </w:t>
      </w:r>
      <w:r w:rsidR="00E66165">
        <w:rPr>
          <w:rFonts w:ascii="Verdana" w:hAnsi="Verdana" w:cs="Arial"/>
          <w:bCs/>
          <w:lang w:val="es-EC"/>
        </w:rPr>
        <w:t xml:space="preserve">pero </w:t>
      </w:r>
      <w:r>
        <w:rPr>
          <w:rFonts w:ascii="Verdana" w:hAnsi="Verdana" w:cs="Arial"/>
          <w:bCs/>
          <w:lang w:val="es-EC"/>
        </w:rPr>
        <w:t xml:space="preserve">ambas </w:t>
      </w:r>
      <w:r w:rsidR="00E66165">
        <w:rPr>
          <w:rFonts w:ascii="Verdana" w:hAnsi="Verdana" w:cs="Arial"/>
          <w:bCs/>
          <w:lang w:val="es-EC"/>
        </w:rPr>
        <w:t>por contribuir a las competencias TIC tienen una correlación alta</w:t>
      </w:r>
      <w:r>
        <w:rPr>
          <w:rFonts w:ascii="Verdana" w:hAnsi="Verdana" w:cs="Arial"/>
          <w:bCs/>
          <w:lang w:val="es-EC"/>
        </w:rPr>
        <w:t xml:space="preserve">, según se </w:t>
      </w:r>
      <w:r w:rsidR="00E66165">
        <w:rPr>
          <w:rFonts w:ascii="Verdana" w:hAnsi="Verdana" w:cs="Arial"/>
          <w:bCs/>
          <w:lang w:val="es-EC"/>
        </w:rPr>
        <w:t>ve</w:t>
      </w:r>
      <w:r>
        <w:rPr>
          <w:rFonts w:ascii="Verdana" w:hAnsi="Verdana" w:cs="Arial"/>
          <w:bCs/>
          <w:lang w:val="es-EC"/>
        </w:rPr>
        <w:t xml:space="preserve">rá en la tabla </w:t>
      </w:r>
      <w:r w:rsidR="00362E7C">
        <w:rPr>
          <w:rFonts w:ascii="Verdana" w:hAnsi="Verdana" w:cs="Arial"/>
          <w:bCs/>
          <w:lang w:val="es-EC"/>
        </w:rPr>
        <w:t>5</w:t>
      </w:r>
      <w:r>
        <w:rPr>
          <w:rFonts w:ascii="Verdana" w:hAnsi="Verdana" w:cs="Arial"/>
          <w:bCs/>
          <w:lang w:val="es-EC"/>
        </w:rPr>
        <w:t>.</w:t>
      </w:r>
    </w:p>
    <w:p w14:paraId="27035926" w14:textId="2F02CFD9" w:rsidR="00EB28E6" w:rsidRPr="00EA0BDA" w:rsidRDefault="00EB28E6" w:rsidP="00EB28E6">
      <w:pPr>
        <w:jc w:val="both"/>
        <w:rPr>
          <w:rFonts w:ascii="Verdana" w:hAnsi="Verdana" w:cs="Arial"/>
          <w:bCs/>
          <w:sz w:val="20"/>
          <w:szCs w:val="20"/>
        </w:rPr>
      </w:pPr>
      <w:r w:rsidRPr="00EA0BDA">
        <w:rPr>
          <w:rFonts w:ascii="Verdana" w:hAnsi="Verdana" w:cs="Arial"/>
          <w:bCs/>
          <w:sz w:val="20"/>
          <w:szCs w:val="20"/>
        </w:rPr>
        <w:t xml:space="preserve">Tabla </w:t>
      </w:r>
      <w:r w:rsidR="00362E7C">
        <w:rPr>
          <w:rFonts w:ascii="Verdana" w:hAnsi="Verdana" w:cs="Arial"/>
          <w:bCs/>
          <w:sz w:val="20"/>
          <w:szCs w:val="20"/>
        </w:rPr>
        <w:t>5</w:t>
      </w:r>
    </w:p>
    <w:p w14:paraId="467FDDCC" w14:textId="77777777" w:rsidR="00EB28E6" w:rsidRPr="00EA0BDA" w:rsidRDefault="00EB28E6" w:rsidP="00EB28E6">
      <w:pPr>
        <w:jc w:val="both"/>
        <w:rPr>
          <w:rFonts w:ascii="Verdana" w:hAnsi="Verdana" w:cs="Arial"/>
          <w:bCs/>
          <w:sz w:val="20"/>
          <w:szCs w:val="20"/>
        </w:rPr>
      </w:pPr>
      <w:r w:rsidRPr="00EA0BDA">
        <w:rPr>
          <w:rFonts w:ascii="Verdana" w:hAnsi="Verdana" w:cs="Arial"/>
          <w:bCs/>
          <w:sz w:val="20"/>
          <w:szCs w:val="20"/>
        </w:rPr>
        <w:t>Matriz de Correlaciones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32"/>
        <w:gridCol w:w="186"/>
        <w:gridCol w:w="1339"/>
        <w:gridCol w:w="186"/>
        <w:gridCol w:w="1391"/>
        <w:gridCol w:w="974"/>
        <w:gridCol w:w="743"/>
        <w:gridCol w:w="524"/>
        <w:gridCol w:w="1249"/>
        <w:gridCol w:w="679"/>
      </w:tblGrid>
      <w:tr w:rsidR="00EB28E6" w:rsidRPr="00301682" w14:paraId="477B34F2" w14:textId="77777777" w:rsidTr="00E66165">
        <w:trPr>
          <w:cantSplit/>
          <w:trHeight w:val="20"/>
          <w:tblHeader/>
          <w:tblCellSpacing w:w="15" w:type="dxa"/>
          <w:jc w:val="center"/>
        </w:trPr>
        <w:tc>
          <w:tcPr>
            <w:tcW w:w="1126" w:type="dxa"/>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326CBC08" w14:textId="77777777" w:rsidR="00EB28E6" w:rsidRPr="00301682" w:rsidRDefault="00EB28E6" w:rsidP="00C31179">
            <w:pPr>
              <w:jc w:val="center"/>
              <w:rPr>
                <w:rFonts w:ascii="Verdana" w:hAnsi="Verdana" w:cs="Segoe UI"/>
                <w:b/>
                <w:bCs/>
                <w:color w:val="333333"/>
                <w:sz w:val="18"/>
                <w:szCs w:val="18"/>
              </w:rPr>
            </w:pPr>
            <w:r w:rsidRPr="00301682">
              <w:rPr>
                <w:rFonts w:ascii="Verdana" w:hAnsi="Verdana" w:cs="Segoe UI"/>
                <w:b/>
                <w:bCs/>
                <w:color w:val="333333"/>
                <w:sz w:val="18"/>
                <w:szCs w:val="18"/>
              </w:rPr>
              <w:t> </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107643B2" w14:textId="77777777" w:rsidR="00EB28E6" w:rsidRPr="00301682" w:rsidRDefault="00EB28E6" w:rsidP="00C31179">
            <w:pPr>
              <w:jc w:val="center"/>
              <w:rPr>
                <w:rFonts w:ascii="Verdana" w:hAnsi="Verdana" w:cs="Segoe UI"/>
                <w:b/>
                <w:bCs/>
                <w:color w:val="333333"/>
                <w:sz w:val="18"/>
                <w:szCs w:val="18"/>
              </w:rPr>
            </w:pPr>
            <w:r w:rsidRPr="00301682">
              <w:rPr>
                <w:rFonts w:ascii="Verdana" w:hAnsi="Verdana" w:cs="Segoe UI"/>
                <w:b/>
                <w:bCs/>
                <w:color w:val="333333"/>
                <w:sz w:val="18"/>
                <w:szCs w:val="18"/>
              </w:rPr>
              <w:t> </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240FAD67" w14:textId="178B2475" w:rsidR="00EB28E6" w:rsidRPr="00E66165" w:rsidRDefault="00E66165" w:rsidP="00C31179">
            <w:pPr>
              <w:jc w:val="center"/>
              <w:rPr>
                <w:rFonts w:ascii="Verdana" w:hAnsi="Verdana" w:cs="Segoe UI"/>
                <w:color w:val="333333"/>
                <w:sz w:val="18"/>
                <w:szCs w:val="18"/>
              </w:rPr>
            </w:pPr>
            <w:r w:rsidRPr="00E66165">
              <w:rPr>
                <w:rFonts w:ascii="Verdana" w:hAnsi="Verdana" w:cs="Segoe UI"/>
                <w:color w:val="333333"/>
                <w:sz w:val="18"/>
                <w:szCs w:val="18"/>
              </w:rPr>
              <w:t>Actitud y Conocimiento</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087C0291" w14:textId="534CE1EB" w:rsidR="00EB28E6" w:rsidRPr="00E66165" w:rsidRDefault="00E66165" w:rsidP="00C31179">
            <w:pPr>
              <w:jc w:val="center"/>
              <w:rPr>
                <w:rFonts w:ascii="Verdana" w:hAnsi="Verdana" w:cs="Segoe UI"/>
                <w:color w:val="333333"/>
                <w:sz w:val="18"/>
                <w:szCs w:val="18"/>
              </w:rPr>
            </w:pPr>
            <w:r w:rsidRPr="00E66165">
              <w:rPr>
                <w:rFonts w:ascii="Verdana" w:hAnsi="Verdana" w:cs="Segoe UI"/>
                <w:color w:val="333333"/>
                <w:sz w:val="18"/>
                <w:szCs w:val="18"/>
              </w:rPr>
              <w:t>Uso</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187B265B" w14:textId="1421B44E" w:rsidR="00EB28E6" w:rsidRPr="00E66165" w:rsidRDefault="00E66165" w:rsidP="00C31179">
            <w:pPr>
              <w:jc w:val="center"/>
              <w:rPr>
                <w:rFonts w:ascii="Verdana" w:hAnsi="Verdana" w:cs="Segoe UI"/>
                <w:color w:val="333333"/>
                <w:sz w:val="18"/>
                <w:szCs w:val="18"/>
              </w:rPr>
            </w:pPr>
            <w:r w:rsidRPr="00E66165">
              <w:rPr>
                <w:rFonts w:ascii="Verdana" w:hAnsi="Verdana" w:cs="Segoe UI"/>
                <w:color w:val="333333"/>
                <w:sz w:val="18"/>
                <w:szCs w:val="18"/>
              </w:rPr>
              <w:t>Competencias TIC</w:t>
            </w:r>
          </w:p>
        </w:tc>
      </w:tr>
      <w:tr w:rsidR="00E66165" w:rsidRPr="00301682" w14:paraId="3484E681" w14:textId="77777777" w:rsidTr="00E66165">
        <w:trPr>
          <w:cantSplit/>
          <w:trHeight w:val="22"/>
          <w:tblCellSpacing w:w="15" w:type="dxa"/>
          <w:jc w:val="center"/>
        </w:trPr>
        <w:tc>
          <w:tcPr>
            <w:tcW w:w="940" w:type="dxa"/>
            <w:tcBorders>
              <w:top w:val="nil"/>
              <w:left w:val="nil"/>
              <w:bottom w:val="nil"/>
              <w:right w:val="nil"/>
            </w:tcBorders>
            <w:tcMar>
              <w:top w:w="120" w:type="dxa"/>
              <w:left w:w="120" w:type="dxa"/>
              <w:bottom w:w="30" w:type="dxa"/>
              <w:right w:w="0" w:type="dxa"/>
            </w:tcMar>
            <w:vAlign w:val="center"/>
            <w:hideMark/>
          </w:tcPr>
          <w:p w14:paraId="5CAAF11E" w14:textId="2F4F0E69" w:rsidR="00E66165" w:rsidRPr="00E66165" w:rsidRDefault="00E66165" w:rsidP="00E66165">
            <w:pPr>
              <w:jc w:val="center"/>
              <w:rPr>
                <w:rFonts w:ascii="Verdana" w:hAnsi="Verdana" w:cs="Segoe UI"/>
                <w:color w:val="333333"/>
                <w:sz w:val="18"/>
                <w:szCs w:val="18"/>
              </w:rPr>
            </w:pPr>
            <w:r w:rsidRPr="00E66165">
              <w:rPr>
                <w:rFonts w:ascii="Verdana" w:hAnsi="Verdana" w:cs="Segoe UI"/>
                <w:color w:val="333333"/>
                <w:sz w:val="18"/>
                <w:szCs w:val="18"/>
              </w:rPr>
              <w:t>Actitud y Conocimiento</w:t>
            </w:r>
          </w:p>
        </w:tc>
        <w:tc>
          <w:tcPr>
            <w:tcW w:w="0" w:type="auto"/>
            <w:tcBorders>
              <w:top w:val="nil"/>
              <w:left w:val="nil"/>
              <w:bottom w:val="nil"/>
              <w:right w:val="nil"/>
            </w:tcBorders>
            <w:tcMar>
              <w:top w:w="120" w:type="dxa"/>
              <w:left w:w="30" w:type="dxa"/>
              <w:bottom w:w="30" w:type="dxa"/>
              <w:right w:w="120" w:type="dxa"/>
            </w:tcMar>
            <w:vAlign w:val="center"/>
            <w:hideMark/>
          </w:tcPr>
          <w:p w14:paraId="24F0F77F"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4B5396AE"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120" w:type="dxa"/>
              <w:left w:w="30" w:type="dxa"/>
              <w:bottom w:w="30" w:type="dxa"/>
              <w:right w:w="120" w:type="dxa"/>
            </w:tcMar>
            <w:vAlign w:val="center"/>
            <w:hideMark/>
          </w:tcPr>
          <w:p w14:paraId="60C87F5B"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06CAA05A"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hideMark/>
          </w:tcPr>
          <w:p w14:paraId="26764B74"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233961CE"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120" w:type="dxa"/>
              <w:left w:w="30" w:type="dxa"/>
              <w:bottom w:w="30" w:type="dxa"/>
              <w:right w:w="120" w:type="dxa"/>
            </w:tcMar>
            <w:vAlign w:val="center"/>
            <w:hideMark/>
          </w:tcPr>
          <w:p w14:paraId="6B69EC4E"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599B6FAF"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120" w:type="dxa"/>
              <w:left w:w="30" w:type="dxa"/>
              <w:bottom w:w="30" w:type="dxa"/>
              <w:right w:w="120" w:type="dxa"/>
            </w:tcMar>
            <w:vAlign w:val="center"/>
            <w:hideMark/>
          </w:tcPr>
          <w:p w14:paraId="3B187673" w14:textId="77777777" w:rsidR="00E66165" w:rsidRPr="00301682" w:rsidRDefault="00E66165" w:rsidP="00E66165">
            <w:pPr>
              <w:jc w:val="right"/>
              <w:rPr>
                <w:rFonts w:ascii="Verdana" w:hAnsi="Verdana" w:cs="Segoe UI"/>
                <w:color w:val="333333"/>
                <w:sz w:val="18"/>
                <w:szCs w:val="18"/>
              </w:rPr>
            </w:pPr>
          </w:p>
        </w:tc>
      </w:tr>
      <w:tr w:rsidR="00E66165" w:rsidRPr="00301682" w14:paraId="01F28CAB" w14:textId="77777777" w:rsidTr="00E66165">
        <w:trPr>
          <w:cantSplit/>
          <w:tblCellSpacing w:w="15" w:type="dxa"/>
          <w:jc w:val="center"/>
        </w:trPr>
        <w:tc>
          <w:tcPr>
            <w:tcW w:w="940" w:type="dxa"/>
            <w:tcBorders>
              <w:top w:val="nil"/>
              <w:left w:val="nil"/>
              <w:bottom w:val="nil"/>
              <w:right w:val="nil"/>
            </w:tcBorders>
            <w:tcMar>
              <w:top w:w="30" w:type="dxa"/>
              <w:left w:w="120" w:type="dxa"/>
              <w:bottom w:w="30" w:type="dxa"/>
              <w:right w:w="0" w:type="dxa"/>
            </w:tcMar>
            <w:vAlign w:val="center"/>
            <w:hideMark/>
          </w:tcPr>
          <w:p w14:paraId="698BBCB3" w14:textId="71E3F977" w:rsidR="00E66165" w:rsidRPr="00301682" w:rsidRDefault="00E66165" w:rsidP="00E66165">
            <w:pPr>
              <w:jc w:val="center"/>
              <w:rPr>
                <w:rFonts w:ascii="Verdana" w:hAnsi="Verdana" w:cs="Segoe UI"/>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hideMark/>
          </w:tcPr>
          <w:p w14:paraId="30D31710"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2D289A34"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nil"/>
              <w:right w:val="nil"/>
            </w:tcBorders>
            <w:tcMar>
              <w:top w:w="30" w:type="dxa"/>
              <w:left w:w="30" w:type="dxa"/>
              <w:bottom w:w="30" w:type="dxa"/>
              <w:right w:w="120" w:type="dxa"/>
            </w:tcMar>
            <w:vAlign w:val="center"/>
            <w:hideMark/>
          </w:tcPr>
          <w:p w14:paraId="09B08B1F"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54D5C9A6"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28A5D7A6"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7D4EB5D2"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4FA2342C"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1CB851A1"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66205890" w14:textId="77777777" w:rsidR="00E66165" w:rsidRPr="00301682" w:rsidRDefault="00E66165" w:rsidP="00E66165">
            <w:pPr>
              <w:jc w:val="right"/>
              <w:rPr>
                <w:rFonts w:ascii="Verdana" w:hAnsi="Verdana" w:cs="Segoe UI"/>
                <w:color w:val="333333"/>
                <w:sz w:val="18"/>
                <w:szCs w:val="18"/>
              </w:rPr>
            </w:pPr>
          </w:p>
        </w:tc>
      </w:tr>
      <w:tr w:rsidR="00E66165" w:rsidRPr="00301682" w14:paraId="5C1964FF" w14:textId="77777777" w:rsidTr="00E66165">
        <w:trPr>
          <w:cantSplit/>
          <w:tblCellSpacing w:w="15" w:type="dxa"/>
          <w:jc w:val="center"/>
        </w:trPr>
        <w:tc>
          <w:tcPr>
            <w:tcW w:w="940" w:type="dxa"/>
            <w:tcBorders>
              <w:top w:val="nil"/>
              <w:left w:val="nil"/>
              <w:bottom w:val="nil"/>
              <w:right w:val="nil"/>
            </w:tcBorders>
            <w:tcMar>
              <w:top w:w="120" w:type="dxa"/>
              <w:left w:w="120" w:type="dxa"/>
              <w:bottom w:w="30" w:type="dxa"/>
              <w:right w:w="0" w:type="dxa"/>
            </w:tcMar>
            <w:vAlign w:val="center"/>
            <w:hideMark/>
          </w:tcPr>
          <w:p w14:paraId="510B355E" w14:textId="7E7CAE9A" w:rsidR="00E66165" w:rsidRPr="00301682" w:rsidRDefault="00E66165" w:rsidP="00E66165">
            <w:pPr>
              <w:jc w:val="center"/>
              <w:rPr>
                <w:rFonts w:ascii="Verdana" w:hAnsi="Verdana" w:cs="Segoe UI"/>
                <w:color w:val="333333"/>
                <w:sz w:val="18"/>
                <w:szCs w:val="18"/>
              </w:rPr>
            </w:pPr>
            <w:r>
              <w:rPr>
                <w:rFonts w:ascii="Verdana" w:hAnsi="Verdana" w:cs="Segoe UI"/>
                <w:color w:val="333333"/>
                <w:sz w:val="18"/>
                <w:szCs w:val="18"/>
              </w:rPr>
              <w:t>Uso</w:t>
            </w:r>
          </w:p>
        </w:tc>
        <w:tc>
          <w:tcPr>
            <w:tcW w:w="0" w:type="auto"/>
            <w:tcBorders>
              <w:top w:val="nil"/>
              <w:left w:val="nil"/>
              <w:bottom w:val="nil"/>
              <w:right w:val="nil"/>
            </w:tcBorders>
            <w:tcMar>
              <w:top w:w="30" w:type="dxa"/>
              <w:left w:w="30" w:type="dxa"/>
              <w:bottom w:w="30" w:type="dxa"/>
              <w:right w:w="120" w:type="dxa"/>
            </w:tcMar>
            <w:vAlign w:val="center"/>
            <w:hideMark/>
          </w:tcPr>
          <w:p w14:paraId="360B284D"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6515D196"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30" w:type="dxa"/>
              <w:left w:w="30" w:type="dxa"/>
              <w:bottom w:w="30" w:type="dxa"/>
              <w:right w:w="120" w:type="dxa"/>
            </w:tcMar>
            <w:vAlign w:val="center"/>
            <w:hideMark/>
          </w:tcPr>
          <w:p w14:paraId="11164980"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1F0E7D75"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0.681</w:t>
            </w:r>
          </w:p>
        </w:tc>
        <w:tc>
          <w:tcPr>
            <w:tcW w:w="0" w:type="auto"/>
            <w:tcBorders>
              <w:top w:val="nil"/>
              <w:left w:val="nil"/>
              <w:bottom w:val="nil"/>
              <w:right w:val="nil"/>
            </w:tcBorders>
            <w:tcMar>
              <w:top w:w="30" w:type="dxa"/>
              <w:left w:w="30" w:type="dxa"/>
              <w:bottom w:w="30" w:type="dxa"/>
              <w:right w:w="120" w:type="dxa"/>
            </w:tcMar>
            <w:vAlign w:val="center"/>
            <w:hideMark/>
          </w:tcPr>
          <w:p w14:paraId="09EFAFB3"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4B34105D"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27648B51"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5741597F"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01134A63" w14:textId="77777777" w:rsidR="00E66165" w:rsidRPr="00301682" w:rsidRDefault="00E66165" w:rsidP="00E66165">
            <w:pPr>
              <w:jc w:val="right"/>
              <w:rPr>
                <w:rFonts w:ascii="Verdana" w:hAnsi="Verdana" w:cs="Segoe UI"/>
                <w:color w:val="333333"/>
                <w:sz w:val="18"/>
                <w:szCs w:val="18"/>
              </w:rPr>
            </w:pPr>
          </w:p>
        </w:tc>
      </w:tr>
      <w:tr w:rsidR="00E66165" w:rsidRPr="00301682" w14:paraId="5A50541E" w14:textId="77777777" w:rsidTr="00E66165">
        <w:trPr>
          <w:cantSplit/>
          <w:trHeight w:val="157"/>
          <w:tblCellSpacing w:w="15" w:type="dxa"/>
          <w:jc w:val="center"/>
        </w:trPr>
        <w:tc>
          <w:tcPr>
            <w:tcW w:w="940" w:type="dxa"/>
            <w:tcBorders>
              <w:top w:val="nil"/>
              <w:left w:val="nil"/>
              <w:bottom w:val="nil"/>
              <w:right w:val="nil"/>
            </w:tcBorders>
            <w:tcMar>
              <w:top w:w="30" w:type="dxa"/>
              <w:left w:w="120" w:type="dxa"/>
              <w:bottom w:w="30" w:type="dxa"/>
              <w:right w:w="0" w:type="dxa"/>
            </w:tcMar>
            <w:vAlign w:val="center"/>
            <w:hideMark/>
          </w:tcPr>
          <w:p w14:paraId="55446AD8" w14:textId="51E62C76" w:rsidR="00E66165" w:rsidRPr="00301682" w:rsidRDefault="00E66165" w:rsidP="00E66165">
            <w:pPr>
              <w:jc w:val="center"/>
              <w:rPr>
                <w:rFonts w:ascii="Verdana" w:hAnsi="Verdana" w:cs="Segoe UI"/>
                <w:color w:val="333333"/>
                <w:sz w:val="18"/>
                <w:szCs w:val="18"/>
              </w:rPr>
            </w:pPr>
          </w:p>
        </w:tc>
        <w:tc>
          <w:tcPr>
            <w:tcW w:w="0" w:type="auto"/>
            <w:tcBorders>
              <w:top w:val="nil"/>
              <w:left w:val="nil"/>
              <w:bottom w:val="nil"/>
              <w:right w:val="nil"/>
            </w:tcBorders>
            <w:tcMar>
              <w:top w:w="30" w:type="dxa"/>
              <w:left w:w="30" w:type="dxa"/>
              <w:bottom w:w="30" w:type="dxa"/>
              <w:right w:w="120" w:type="dxa"/>
            </w:tcMar>
            <w:vAlign w:val="center"/>
            <w:hideMark/>
          </w:tcPr>
          <w:p w14:paraId="3CC3CE77"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3ED47795"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nil"/>
              <w:right w:val="nil"/>
            </w:tcBorders>
            <w:tcMar>
              <w:top w:w="30" w:type="dxa"/>
              <w:left w:w="30" w:type="dxa"/>
              <w:bottom w:w="30" w:type="dxa"/>
              <w:right w:w="120" w:type="dxa"/>
            </w:tcMar>
            <w:vAlign w:val="center"/>
            <w:hideMark/>
          </w:tcPr>
          <w:p w14:paraId="77FC6C7D"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29DADDB0"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nil"/>
              <w:right w:val="nil"/>
            </w:tcBorders>
            <w:tcMar>
              <w:top w:w="30" w:type="dxa"/>
              <w:left w:w="30" w:type="dxa"/>
              <w:bottom w:w="30" w:type="dxa"/>
              <w:right w:w="120" w:type="dxa"/>
            </w:tcMar>
            <w:vAlign w:val="center"/>
            <w:hideMark/>
          </w:tcPr>
          <w:p w14:paraId="4C778087"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1F8AA1D9"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246FBD67"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6DC1DB67"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410AE718" w14:textId="77777777" w:rsidR="00E66165" w:rsidRPr="00301682" w:rsidRDefault="00E66165" w:rsidP="00E66165">
            <w:pPr>
              <w:jc w:val="right"/>
              <w:rPr>
                <w:rFonts w:ascii="Verdana" w:hAnsi="Verdana" w:cs="Segoe UI"/>
                <w:color w:val="333333"/>
                <w:sz w:val="18"/>
                <w:szCs w:val="18"/>
              </w:rPr>
            </w:pPr>
          </w:p>
        </w:tc>
      </w:tr>
      <w:tr w:rsidR="00E66165" w:rsidRPr="00301682" w14:paraId="5091800B" w14:textId="77777777" w:rsidTr="00E66165">
        <w:trPr>
          <w:cantSplit/>
          <w:trHeight w:val="22"/>
          <w:tblCellSpacing w:w="15" w:type="dxa"/>
          <w:jc w:val="center"/>
        </w:trPr>
        <w:tc>
          <w:tcPr>
            <w:tcW w:w="940" w:type="dxa"/>
            <w:tcBorders>
              <w:top w:val="nil"/>
              <w:left w:val="nil"/>
              <w:bottom w:val="nil"/>
              <w:right w:val="nil"/>
            </w:tcBorders>
            <w:tcMar>
              <w:top w:w="120" w:type="dxa"/>
              <w:left w:w="120" w:type="dxa"/>
              <w:bottom w:w="30" w:type="dxa"/>
              <w:right w:w="0" w:type="dxa"/>
            </w:tcMar>
            <w:vAlign w:val="center"/>
            <w:hideMark/>
          </w:tcPr>
          <w:p w14:paraId="56B7D8EA" w14:textId="5903626E" w:rsidR="00E66165" w:rsidRPr="00301682" w:rsidRDefault="00E66165" w:rsidP="00E66165">
            <w:pPr>
              <w:jc w:val="center"/>
              <w:rPr>
                <w:rFonts w:ascii="Verdana" w:hAnsi="Verdana" w:cs="Segoe UI"/>
                <w:color w:val="333333"/>
                <w:sz w:val="18"/>
                <w:szCs w:val="18"/>
              </w:rPr>
            </w:pPr>
            <w:r>
              <w:rPr>
                <w:rFonts w:ascii="Verdana" w:hAnsi="Verdana" w:cs="Segoe UI"/>
                <w:color w:val="333333"/>
                <w:sz w:val="18"/>
                <w:szCs w:val="18"/>
              </w:rPr>
              <w:t>Competencias TIC</w:t>
            </w:r>
          </w:p>
        </w:tc>
        <w:tc>
          <w:tcPr>
            <w:tcW w:w="0" w:type="auto"/>
            <w:tcBorders>
              <w:top w:val="nil"/>
              <w:left w:val="nil"/>
              <w:bottom w:val="nil"/>
              <w:right w:val="nil"/>
            </w:tcBorders>
            <w:tcMar>
              <w:top w:w="30" w:type="dxa"/>
              <w:left w:w="30" w:type="dxa"/>
              <w:bottom w:w="30" w:type="dxa"/>
              <w:right w:w="120" w:type="dxa"/>
            </w:tcMar>
            <w:vAlign w:val="center"/>
            <w:hideMark/>
          </w:tcPr>
          <w:p w14:paraId="660976ED"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14244DD9"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30" w:type="dxa"/>
              <w:left w:w="30" w:type="dxa"/>
              <w:bottom w:w="30" w:type="dxa"/>
              <w:right w:w="120" w:type="dxa"/>
            </w:tcMar>
            <w:vAlign w:val="center"/>
            <w:hideMark/>
          </w:tcPr>
          <w:p w14:paraId="4FCB38F3"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4254A82E"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0.910</w:t>
            </w:r>
          </w:p>
        </w:tc>
        <w:tc>
          <w:tcPr>
            <w:tcW w:w="0" w:type="auto"/>
            <w:tcBorders>
              <w:top w:val="nil"/>
              <w:left w:val="nil"/>
              <w:bottom w:val="nil"/>
              <w:right w:val="nil"/>
            </w:tcBorders>
            <w:tcMar>
              <w:top w:w="30" w:type="dxa"/>
              <w:left w:w="30" w:type="dxa"/>
              <w:bottom w:w="30" w:type="dxa"/>
              <w:right w:w="120" w:type="dxa"/>
            </w:tcMar>
            <w:vAlign w:val="center"/>
            <w:hideMark/>
          </w:tcPr>
          <w:p w14:paraId="44C4C7C0"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4C2FDED3"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0.924</w:t>
            </w:r>
          </w:p>
        </w:tc>
        <w:tc>
          <w:tcPr>
            <w:tcW w:w="0" w:type="auto"/>
            <w:tcBorders>
              <w:top w:val="nil"/>
              <w:left w:val="nil"/>
              <w:bottom w:val="nil"/>
              <w:right w:val="nil"/>
            </w:tcBorders>
            <w:tcMar>
              <w:top w:w="30" w:type="dxa"/>
              <w:left w:w="30" w:type="dxa"/>
              <w:bottom w:w="30" w:type="dxa"/>
              <w:right w:w="120" w:type="dxa"/>
            </w:tcMar>
            <w:vAlign w:val="center"/>
            <w:hideMark/>
          </w:tcPr>
          <w:p w14:paraId="638428D4"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601F4799"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2B0A98B7" w14:textId="77777777" w:rsidR="00E66165" w:rsidRPr="00301682" w:rsidRDefault="00E66165" w:rsidP="00E66165">
            <w:pPr>
              <w:jc w:val="right"/>
              <w:rPr>
                <w:rFonts w:ascii="Verdana" w:hAnsi="Verdana" w:cs="Segoe UI"/>
                <w:color w:val="333333"/>
                <w:sz w:val="18"/>
                <w:szCs w:val="18"/>
              </w:rPr>
            </w:pPr>
          </w:p>
        </w:tc>
      </w:tr>
      <w:tr w:rsidR="00E66165" w:rsidRPr="00301682" w14:paraId="31E91980" w14:textId="77777777" w:rsidTr="00E66165">
        <w:trPr>
          <w:cantSplit/>
          <w:trHeight w:val="21"/>
          <w:tblCellSpacing w:w="15" w:type="dxa"/>
          <w:jc w:val="center"/>
        </w:trPr>
        <w:tc>
          <w:tcPr>
            <w:tcW w:w="940" w:type="dxa"/>
            <w:tcBorders>
              <w:top w:val="nil"/>
              <w:left w:val="nil"/>
              <w:bottom w:val="single" w:sz="4" w:space="0" w:color="auto"/>
              <w:right w:val="nil"/>
            </w:tcBorders>
            <w:tcMar>
              <w:top w:w="30" w:type="dxa"/>
              <w:left w:w="120" w:type="dxa"/>
              <w:bottom w:w="120" w:type="dxa"/>
              <w:right w:w="0" w:type="dxa"/>
            </w:tcMar>
            <w:vAlign w:val="center"/>
            <w:hideMark/>
          </w:tcPr>
          <w:p w14:paraId="78E9FE7C"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43D4C8BE"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5525F7DD"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2CA2C722" w14:textId="77777777" w:rsidR="00E66165" w:rsidRPr="00301682" w:rsidRDefault="00E66165" w:rsidP="00E66165">
            <w:pPr>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7BBE21C3"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482241CE"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6543615D"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64FB0B58" w14:textId="77777777" w:rsidR="00E66165" w:rsidRPr="00301682" w:rsidRDefault="00E66165" w:rsidP="00E66165">
            <w:pPr>
              <w:jc w:val="right"/>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0DEF11A7" w14:textId="77777777" w:rsidR="00E66165" w:rsidRPr="00301682" w:rsidRDefault="00E66165" w:rsidP="00E66165">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2784EF9D" w14:textId="77777777" w:rsidR="00E66165" w:rsidRPr="00301682" w:rsidRDefault="00E66165" w:rsidP="00E66165">
            <w:pPr>
              <w:jc w:val="right"/>
              <w:rPr>
                <w:rFonts w:ascii="Verdana" w:hAnsi="Verdana" w:cs="Segoe UI"/>
                <w:color w:val="333333"/>
                <w:sz w:val="18"/>
                <w:szCs w:val="18"/>
              </w:rPr>
            </w:pPr>
          </w:p>
        </w:tc>
      </w:tr>
      <w:tr w:rsidR="00E66165" w:rsidRPr="00301682" w14:paraId="24890E3D" w14:textId="77777777" w:rsidTr="00E66165">
        <w:trPr>
          <w:cantSplit/>
          <w:tblCellSpacing w:w="15" w:type="dxa"/>
          <w:jc w:val="center"/>
        </w:trPr>
        <w:tc>
          <w:tcPr>
            <w:tcW w:w="8629" w:type="dxa"/>
            <w:gridSpan w:val="10"/>
            <w:tcBorders>
              <w:top w:val="nil"/>
              <w:left w:val="nil"/>
              <w:bottom w:val="nil"/>
              <w:right w:val="nil"/>
            </w:tcBorders>
            <w:tcMar>
              <w:top w:w="90" w:type="dxa"/>
              <w:left w:w="120" w:type="dxa"/>
              <w:bottom w:w="30" w:type="dxa"/>
              <w:right w:w="120" w:type="dxa"/>
            </w:tcMar>
            <w:vAlign w:val="center"/>
            <w:hideMark/>
          </w:tcPr>
          <w:p w14:paraId="56841792" w14:textId="77777777" w:rsidR="00E66165" w:rsidRPr="00301682" w:rsidRDefault="00E66165" w:rsidP="00E66165">
            <w:pPr>
              <w:rPr>
                <w:rFonts w:ascii="Verdana" w:hAnsi="Verdana" w:cs="Segoe UI"/>
                <w:color w:val="333333"/>
                <w:sz w:val="18"/>
                <w:szCs w:val="18"/>
              </w:rPr>
            </w:pPr>
            <w:r w:rsidRPr="00301682">
              <w:rPr>
                <w:rFonts w:ascii="Verdana" w:hAnsi="Verdana" w:cs="Segoe UI"/>
                <w:color w:val="333333"/>
                <w:sz w:val="18"/>
                <w:szCs w:val="18"/>
              </w:rPr>
              <w:t>Nota. * p &lt; .05, ** p &lt; .01, *** p &lt; .001</w:t>
            </w:r>
          </w:p>
        </w:tc>
      </w:tr>
      <w:tr w:rsidR="00E66165" w:rsidRPr="00301682" w14:paraId="026EA6B1" w14:textId="77777777" w:rsidTr="00E66165">
        <w:trPr>
          <w:cantSplit/>
          <w:tblCellSpacing w:w="15" w:type="dxa"/>
          <w:jc w:val="center"/>
        </w:trPr>
        <w:tc>
          <w:tcPr>
            <w:tcW w:w="8629" w:type="dxa"/>
            <w:gridSpan w:val="10"/>
            <w:tcBorders>
              <w:top w:val="nil"/>
              <w:left w:val="nil"/>
              <w:bottom w:val="nil"/>
              <w:right w:val="nil"/>
            </w:tcBorders>
            <w:tcMar>
              <w:top w:w="30" w:type="dxa"/>
              <w:left w:w="120" w:type="dxa"/>
              <w:bottom w:w="30" w:type="dxa"/>
              <w:right w:w="120" w:type="dxa"/>
            </w:tcMar>
            <w:vAlign w:val="center"/>
            <w:hideMark/>
          </w:tcPr>
          <w:p w14:paraId="38F3F79A" w14:textId="77777777" w:rsidR="00E66165" w:rsidRPr="00301682" w:rsidRDefault="00E66165" w:rsidP="00E66165">
            <w:pPr>
              <w:rPr>
                <w:rFonts w:ascii="Verdana" w:hAnsi="Verdana" w:cs="Segoe UI"/>
                <w:color w:val="333333"/>
                <w:sz w:val="18"/>
                <w:szCs w:val="18"/>
              </w:rPr>
            </w:pPr>
          </w:p>
        </w:tc>
      </w:tr>
    </w:tbl>
    <w:p w14:paraId="69FD7C4F" w14:textId="77777777" w:rsidR="00EB28E6" w:rsidRDefault="00EB28E6" w:rsidP="00EB28E6">
      <w:pPr>
        <w:pStyle w:val="NormalWeb"/>
        <w:spacing w:before="0" w:beforeAutospacing="0"/>
        <w:rPr>
          <w:rFonts w:ascii="Verdana" w:hAnsi="Verdana" w:cs="Arial"/>
          <w:bCs/>
          <w:sz w:val="20"/>
          <w:szCs w:val="20"/>
          <w:lang w:val="es-ES" w:eastAsia="es-ES"/>
        </w:rPr>
      </w:pPr>
      <w:r>
        <w:rPr>
          <w:rFonts w:ascii="Verdana" w:hAnsi="Verdana" w:cs="Arial"/>
          <w:bCs/>
          <w:sz w:val="20"/>
          <w:szCs w:val="20"/>
          <w:lang w:val="es-ES" w:eastAsia="es-ES"/>
        </w:rPr>
        <w:t xml:space="preserve">Obtenido a partir de </w:t>
      </w:r>
      <w:proofErr w:type="spellStart"/>
      <w:r>
        <w:rPr>
          <w:rFonts w:ascii="Verdana" w:hAnsi="Verdana" w:cs="Arial"/>
          <w:bCs/>
          <w:sz w:val="20"/>
          <w:szCs w:val="20"/>
          <w:lang w:val="es-ES" w:eastAsia="es-ES"/>
        </w:rPr>
        <w:t>Jamovi</w:t>
      </w:r>
      <w:proofErr w:type="spellEnd"/>
      <w:r w:rsidRPr="00EA0BDA">
        <w:rPr>
          <w:rFonts w:ascii="Verdana" w:hAnsi="Verdana" w:cs="Arial"/>
          <w:bCs/>
          <w:sz w:val="20"/>
          <w:szCs w:val="20"/>
          <w:lang w:val="es-ES" w:eastAsia="es-ES"/>
        </w:rPr>
        <w:t> </w:t>
      </w:r>
    </w:p>
    <w:p w14:paraId="3C96E2C1" w14:textId="4425C093" w:rsidR="00EB28E6" w:rsidRDefault="00E66165" w:rsidP="00EB28E6">
      <w:pPr>
        <w:jc w:val="both"/>
        <w:rPr>
          <w:rFonts w:ascii="Verdana" w:hAnsi="Verdana" w:cs="Arial"/>
          <w:bCs/>
          <w:sz w:val="20"/>
          <w:szCs w:val="20"/>
        </w:rPr>
      </w:pPr>
      <w:r>
        <w:rPr>
          <w:rFonts w:ascii="Verdana" w:hAnsi="Verdana" w:cs="Arial"/>
          <w:bCs/>
          <w:lang w:val="es-EC"/>
        </w:rPr>
        <w:t>En la gráfica 12 se aprecia l</w:t>
      </w:r>
      <w:r w:rsidR="00EB28E6">
        <w:rPr>
          <w:rFonts w:ascii="Verdana" w:hAnsi="Verdana" w:cs="Arial"/>
          <w:bCs/>
          <w:lang w:val="es-EC"/>
        </w:rPr>
        <w:t>a dispersión de los datos</w:t>
      </w:r>
      <w:r>
        <w:rPr>
          <w:rFonts w:ascii="Verdana" w:hAnsi="Verdana" w:cs="Arial"/>
          <w:bCs/>
          <w:lang w:val="es-EC"/>
        </w:rPr>
        <w:t xml:space="preserve">, </w:t>
      </w:r>
      <w:r w:rsidR="00EB28E6">
        <w:rPr>
          <w:rFonts w:ascii="Verdana" w:hAnsi="Verdana" w:cs="Arial"/>
          <w:bCs/>
          <w:lang w:val="es-EC"/>
        </w:rPr>
        <w:t>en cuanto a</w:t>
      </w:r>
      <w:r w:rsidR="00EB28E6" w:rsidRPr="002A08D0">
        <w:rPr>
          <w:rFonts w:ascii="Verdana" w:hAnsi="Verdana" w:cs="Arial"/>
          <w:bCs/>
        </w:rPr>
        <w:t xml:space="preserve"> </w:t>
      </w:r>
      <w:r w:rsidR="00EB28E6">
        <w:rPr>
          <w:rFonts w:ascii="Verdana" w:hAnsi="Verdana" w:cs="Arial"/>
          <w:bCs/>
        </w:rPr>
        <w:t xml:space="preserve">las actitudes, el conocimiento </w:t>
      </w:r>
      <w:r>
        <w:rPr>
          <w:rFonts w:ascii="Verdana" w:hAnsi="Verdana" w:cs="Arial"/>
          <w:bCs/>
        </w:rPr>
        <w:t xml:space="preserve">(MedV1) </w:t>
      </w:r>
      <w:r w:rsidR="00EB28E6">
        <w:rPr>
          <w:rFonts w:ascii="Verdana" w:hAnsi="Verdana" w:cs="Arial"/>
          <w:bCs/>
        </w:rPr>
        <w:t xml:space="preserve">y </w:t>
      </w:r>
      <w:r>
        <w:rPr>
          <w:rFonts w:ascii="Verdana" w:hAnsi="Verdana" w:cs="Arial"/>
          <w:bCs/>
        </w:rPr>
        <w:t xml:space="preserve">uso </w:t>
      </w:r>
      <w:r w:rsidR="00EB28E6">
        <w:rPr>
          <w:rFonts w:ascii="Verdana" w:hAnsi="Verdana" w:cs="Arial"/>
          <w:bCs/>
        </w:rPr>
        <w:t xml:space="preserve">de las TIC </w:t>
      </w:r>
      <w:r>
        <w:rPr>
          <w:rFonts w:ascii="Verdana" w:hAnsi="Verdana" w:cs="Arial"/>
          <w:bCs/>
        </w:rPr>
        <w:t xml:space="preserve">(MedV2) </w:t>
      </w:r>
      <w:r w:rsidR="00EB28E6">
        <w:rPr>
          <w:rFonts w:ascii="Verdana" w:hAnsi="Verdana" w:cs="Arial"/>
          <w:bCs/>
        </w:rPr>
        <w:t>en los procesos de enseñanza – aprendizaje y de forma particular en la formación de competencias</w:t>
      </w:r>
      <w:r>
        <w:rPr>
          <w:rFonts w:ascii="Verdana" w:hAnsi="Verdana" w:cs="Arial"/>
          <w:bCs/>
        </w:rPr>
        <w:t xml:space="preserve"> (</w:t>
      </w:r>
      <w:proofErr w:type="spellStart"/>
      <w:r>
        <w:rPr>
          <w:rFonts w:ascii="Verdana" w:hAnsi="Verdana" w:cs="Arial"/>
          <w:bCs/>
        </w:rPr>
        <w:t>MedTotal</w:t>
      </w:r>
      <w:proofErr w:type="spellEnd"/>
      <w:r>
        <w:rPr>
          <w:rFonts w:ascii="Verdana" w:hAnsi="Verdana" w:cs="Arial"/>
          <w:bCs/>
        </w:rPr>
        <w:t>)</w:t>
      </w:r>
      <w:r w:rsidR="00EB28E6">
        <w:rPr>
          <w:rFonts w:ascii="Verdana" w:hAnsi="Verdana" w:cs="Arial"/>
          <w:bCs/>
        </w:rPr>
        <w:t>.</w:t>
      </w:r>
    </w:p>
    <w:p w14:paraId="0385E0DB" w14:textId="77777777" w:rsidR="00EB28E6" w:rsidRDefault="00EB28E6" w:rsidP="00EB28E6">
      <w:pPr>
        <w:jc w:val="both"/>
        <w:rPr>
          <w:rFonts w:ascii="Verdana" w:hAnsi="Verdana" w:cs="Arial"/>
          <w:bCs/>
          <w:sz w:val="20"/>
          <w:szCs w:val="20"/>
        </w:rPr>
      </w:pPr>
    </w:p>
    <w:p w14:paraId="420FE3C3" w14:textId="77777777" w:rsidR="00EB28E6" w:rsidRDefault="00EB28E6" w:rsidP="00EB28E6">
      <w:pPr>
        <w:jc w:val="both"/>
        <w:rPr>
          <w:rFonts w:ascii="Verdana" w:hAnsi="Verdana" w:cs="Arial"/>
          <w:bCs/>
          <w:sz w:val="20"/>
          <w:szCs w:val="20"/>
        </w:rPr>
      </w:pPr>
      <w:r w:rsidRPr="00DC4A79">
        <w:rPr>
          <w:rFonts w:ascii="Verdana" w:hAnsi="Verdana" w:cs="Arial"/>
          <w:bCs/>
          <w:sz w:val="20"/>
          <w:szCs w:val="20"/>
        </w:rPr>
        <w:t>Gráfic</w:t>
      </w:r>
      <w:r>
        <w:rPr>
          <w:rFonts w:ascii="Verdana" w:hAnsi="Verdana" w:cs="Arial"/>
          <w:bCs/>
          <w:sz w:val="20"/>
          <w:szCs w:val="20"/>
        </w:rPr>
        <w:t>a</w:t>
      </w:r>
      <w:r w:rsidRPr="00DC4A79">
        <w:rPr>
          <w:rFonts w:ascii="Verdana" w:hAnsi="Verdana" w:cs="Arial"/>
          <w:bCs/>
          <w:sz w:val="20"/>
          <w:szCs w:val="20"/>
        </w:rPr>
        <w:t xml:space="preserve"> </w:t>
      </w:r>
      <w:r>
        <w:rPr>
          <w:rFonts w:ascii="Verdana" w:hAnsi="Verdana" w:cs="Arial"/>
          <w:bCs/>
          <w:sz w:val="20"/>
          <w:szCs w:val="20"/>
        </w:rPr>
        <w:t>12</w:t>
      </w:r>
    </w:p>
    <w:p w14:paraId="76A17E23" w14:textId="77777777" w:rsidR="00EB28E6" w:rsidRDefault="00EB28E6" w:rsidP="00EB28E6">
      <w:pPr>
        <w:jc w:val="both"/>
        <w:rPr>
          <w:rFonts w:ascii="Segoe UI" w:hAnsi="Segoe UI" w:cs="Segoe UI"/>
          <w:color w:val="333333"/>
          <w:sz w:val="18"/>
          <w:szCs w:val="18"/>
        </w:rPr>
      </w:pPr>
      <w:r>
        <w:rPr>
          <w:rFonts w:ascii="Verdana" w:hAnsi="Verdana" w:cs="Arial"/>
          <w:bCs/>
          <w:sz w:val="20"/>
          <w:szCs w:val="20"/>
        </w:rPr>
        <w:t>Dispersión de los datos</w:t>
      </w:r>
    </w:p>
    <w:p w14:paraId="2C70FDCD" w14:textId="77777777" w:rsidR="00EB28E6" w:rsidRPr="003622EC" w:rsidRDefault="00EB28E6" w:rsidP="00EB28E6">
      <w:pPr>
        <w:jc w:val="center"/>
        <w:rPr>
          <w:rFonts w:ascii="Segoe UI" w:hAnsi="Segoe UI" w:cs="Segoe UI"/>
          <w:color w:val="333333"/>
          <w:sz w:val="18"/>
          <w:szCs w:val="18"/>
          <w:lang w:val="es-EC" w:eastAsia="en-US"/>
        </w:rPr>
      </w:pPr>
    </w:p>
    <w:p w14:paraId="05C56955" w14:textId="77777777" w:rsidR="00EB28E6" w:rsidRDefault="00EB28E6" w:rsidP="00EB28E6">
      <w:pPr>
        <w:jc w:val="center"/>
        <w:rPr>
          <w:rFonts w:ascii="Segoe UI" w:hAnsi="Segoe UI" w:cs="Segoe UI"/>
          <w:color w:val="333333"/>
          <w:sz w:val="18"/>
          <w:szCs w:val="18"/>
          <w:lang w:val="en-US" w:eastAsia="en-US"/>
        </w:rPr>
      </w:pPr>
      <w:r>
        <w:rPr>
          <w:rFonts w:ascii="Segoe UI" w:hAnsi="Segoe UI" w:cs="Segoe UI"/>
          <w:noProof/>
          <w:color w:val="333333"/>
          <w:sz w:val="18"/>
          <w:szCs w:val="18"/>
        </w:rPr>
        <w:drawing>
          <wp:inline distT="0" distB="0" distL="0" distR="0" wp14:anchorId="48669879" wp14:editId="30635B5C">
            <wp:extent cx="2557305" cy="25192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r="26647"/>
                    <a:stretch/>
                  </pic:blipFill>
                  <pic:spPr bwMode="auto">
                    <a:xfrm>
                      <a:off x="0" y="0"/>
                      <a:ext cx="2557305" cy="25192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egoe UI" w:hAnsi="Segoe UI" w:cs="Segoe UI"/>
          <w:noProof/>
          <w:color w:val="333333"/>
          <w:sz w:val="18"/>
          <w:szCs w:val="18"/>
        </w:rPr>
        <w:drawing>
          <wp:inline distT="0" distB="0" distL="0" distR="0" wp14:anchorId="0B09E697" wp14:editId="3D243072">
            <wp:extent cx="3301754" cy="238592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1754" cy="2385926"/>
                    </a:xfrm>
                    <a:prstGeom prst="rect">
                      <a:avLst/>
                    </a:prstGeom>
                    <a:noFill/>
                    <a:ln>
                      <a:noFill/>
                    </a:ln>
                  </pic:spPr>
                </pic:pic>
              </a:graphicData>
            </a:graphic>
          </wp:inline>
        </w:drawing>
      </w:r>
    </w:p>
    <w:p w14:paraId="01669CC7" w14:textId="77777777" w:rsidR="00EB28E6" w:rsidRDefault="00EB28E6" w:rsidP="00EB28E6">
      <w:pPr>
        <w:pStyle w:val="NormalWeb"/>
        <w:spacing w:before="0" w:beforeAutospacing="0"/>
        <w:rPr>
          <w:rFonts w:ascii="Verdana" w:hAnsi="Verdana" w:cs="Arial"/>
          <w:bCs/>
          <w:sz w:val="20"/>
          <w:szCs w:val="20"/>
          <w:lang w:val="es-ES" w:eastAsia="es-ES"/>
        </w:rPr>
      </w:pPr>
      <w:r>
        <w:rPr>
          <w:rFonts w:ascii="Verdana" w:hAnsi="Verdana" w:cs="Arial"/>
          <w:bCs/>
          <w:sz w:val="20"/>
          <w:szCs w:val="20"/>
          <w:lang w:val="es-ES" w:eastAsia="es-ES"/>
        </w:rPr>
        <w:t xml:space="preserve">Obtenido a partir de </w:t>
      </w:r>
      <w:proofErr w:type="spellStart"/>
      <w:r>
        <w:rPr>
          <w:rFonts w:ascii="Verdana" w:hAnsi="Verdana" w:cs="Arial"/>
          <w:bCs/>
          <w:sz w:val="20"/>
          <w:szCs w:val="20"/>
          <w:lang w:val="es-ES" w:eastAsia="es-ES"/>
        </w:rPr>
        <w:t>Jamovi</w:t>
      </w:r>
      <w:proofErr w:type="spellEnd"/>
      <w:r w:rsidRPr="00EA0BDA">
        <w:rPr>
          <w:rFonts w:ascii="Verdana" w:hAnsi="Verdana" w:cs="Arial"/>
          <w:bCs/>
          <w:sz w:val="20"/>
          <w:szCs w:val="20"/>
          <w:lang w:val="es-ES" w:eastAsia="es-ES"/>
        </w:rPr>
        <w:t> </w:t>
      </w:r>
    </w:p>
    <w:p w14:paraId="4B43E298" w14:textId="1313DEBF" w:rsidR="00EB28E6" w:rsidRDefault="00E66165" w:rsidP="00E66165">
      <w:pPr>
        <w:shd w:val="clear" w:color="auto" w:fill="FFFFFF"/>
        <w:spacing w:before="240" w:after="120"/>
        <w:jc w:val="both"/>
        <w:rPr>
          <w:rFonts w:ascii="Verdana" w:hAnsi="Verdana" w:cs="Arial"/>
        </w:rPr>
      </w:pPr>
      <w:r>
        <w:rPr>
          <w:rFonts w:ascii="Verdana" w:hAnsi="Verdana" w:cs="Arial"/>
        </w:rPr>
        <w:lastRenderedPageBreak/>
        <w:t>Discusión</w:t>
      </w:r>
    </w:p>
    <w:p w14:paraId="63B0BE63" w14:textId="77777777" w:rsidR="00E66165" w:rsidRDefault="00E66165" w:rsidP="00E66165">
      <w:pPr>
        <w:spacing w:after="120"/>
        <w:jc w:val="both"/>
        <w:rPr>
          <w:rFonts w:ascii="Verdana" w:hAnsi="Verdana" w:cs="Arial"/>
          <w:bCs/>
          <w:lang w:val="es-EC"/>
        </w:rPr>
      </w:pPr>
      <w:r>
        <w:rPr>
          <w:rFonts w:ascii="Verdana" w:hAnsi="Verdana" w:cs="Arial"/>
          <w:bCs/>
          <w:lang w:val="es-EC"/>
        </w:rPr>
        <w:t xml:space="preserve">La UNESUM cumple su </w:t>
      </w:r>
      <w:r w:rsidRPr="0091770A">
        <w:rPr>
          <w:rFonts w:ascii="Verdana" w:hAnsi="Verdana" w:cs="Arial"/>
          <w:bCs/>
        </w:rPr>
        <w:t xml:space="preserve">propósito </w:t>
      </w:r>
      <w:r>
        <w:rPr>
          <w:rFonts w:ascii="Verdana" w:hAnsi="Verdana" w:cs="Arial"/>
          <w:bCs/>
        </w:rPr>
        <w:t xml:space="preserve">de formar profesionales y </w:t>
      </w:r>
      <w:r w:rsidRPr="0091770A">
        <w:rPr>
          <w:rFonts w:ascii="Verdana" w:hAnsi="Verdana" w:cs="Arial"/>
          <w:bCs/>
        </w:rPr>
        <w:t>sociedades del conocimiento, us</w:t>
      </w:r>
      <w:r>
        <w:rPr>
          <w:rFonts w:ascii="Verdana" w:hAnsi="Verdana" w:cs="Arial"/>
          <w:bCs/>
        </w:rPr>
        <w:t xml:space="preserve">ando y adaptando </w:t>
      </w:r>
      <w:r w:rsidRPr="0091770A">
        <w:rPr>
          <w:rFonts w:ascii="Verdana" w:hAnsi="Verdana" w:cs="Arial"/>
          <w:bCs/>
        </w:rPr>
        <w:t xml:space="preserve">las </w:t>
      </w:r>
      <w:r>
        <w:rPr>
          <w:rFonts w:ascii="Verdana" w:hAnsi="Verdana" w:cs="Arial"/>
          <w:bCs/>
        </w:rPr>
        <w:t xml:space="preserve">TIC a los procesos de enseñanza – aprendizaje, para tratar las necesidades del entorno, </w:t>
      </w:r>
      <w:r w:rsidRPr="00443F2B">
        <w:rPr>
          <w:rFonts w:ascii="Verdana" w:hAnsi="Verdana" w:cs="Arial"/>
          <w:bCs/>
          <w:lang w:val="es-EC"/>
        </w:rPr>
        <w:t>desarroll</w:t>
      </w:r>
      <w:r>
        <w:rPr>
          <w:rFonts w:ascii="Verdana" w:hAnsi="Verdana" w:cs="Arial"/>
          <w:bCs/>
          <w:lang w:val="es-EC"/>
        </w:rPr>
        <w:t xml:space="preserve">ar </w:t>
      </w:r>
      <w:r w:rsidRPr="00443F2B">
        <w:rPr>
          <w:rFonts w:ascii="Verdana" w:hAnsi="Verdana" w:cs="Arial"/>
          <w:bCs/>
          <w:lang w:val="es-EC"/>
        </w:rPr>
        <w:t xml:space="preserve">habilidades cognitivas </w:t>
      </w:r>
      <w:r>
        <w:rPr>
          <w:rFonts w:ascii="Verdana" w:hAnsi="Verdana" w:cs="Arial"/>
          <w:bCs/>
          <w:lang w:val="es-EC"/>
        </w:rPr>
        <w:t xml:space="preserve">y generar </w:t>
      </w:r>
      <w:r w:rsidRPr="00443F2B">
        <w:rPr>
          <w:rFonts w:ascii="Verdana" w:hAnsi="Verdana" w:cs="Arial"/>
          <w:bCs/>
          <w:lang w:val="es-EC"/>
        </w:rPr>
        <w:t>aprendizajes significativos</w:t>
      </w:r>
      <w:r>
        <w:rPr>
          <w:rFonts w:ascii="Verdana" w:hAnsi="Verdana" w:cs="Arial"/>
          <w:bCs/>
          <w:lang w:val="es-EC"/>
        </w:rPr>
        <w:t xml:space="preserve"> como lo expuso </w:t>
      </w:r>
      <w:r>
        <w:rPr>
          <w:rFonts w:ascii="Verdana" w:hAnsi="Verdana" w:cs="Arial"/>
          <w:bCs/>
          <w:lang w:val="es-EC"/>
        </w:rPr>
        <w:fldChar w:fldCharType="begin" w:fldLock="1"/>
      </w:r>
      <w:r>
        <w:rPr>
          <w:rFonts w:ascii="Verdana" w:hAnsi="Verdana" w:cs="Arial"/>
          <w:bCs/>
          <w:lang w:val="es-EC"/>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Pr>
          <w:rFonts w:ascii="Verdana" w:hAnsi="Verdana" w:cs="Arial"/>
          <w:bCs/>
          <w:lang w:val="es-EC"/>
        </w:rPr>
        <w:fldChar w:fldCharType="separate"/>
      </w:r>
      <w:r w:rsidRPr="00443F2B">
        <w:rPr>
          <w:rFonts w:ascii="Verdana" w:hAnsi="Verdana" w:cs="Arial"/>
          <w:bCs/>
          <w:noProof/>
          <w:lang w:val="es-EC"/>
        </w:rPr>
        <w:t>Sión et al.</w:t>
      </w:r>
      <w:r>
        <w:rPr>
          <w:rFonts w:ascii="Verdana" w:hAnsi="Verdana" w:cs="Arial"/>
          <w:bCs/>
          <w:noProof/>
          <w:lang w:val="es-EC"/>
        </w:rPr>
        <w:t xml:space="preserve"> (</w:t>
      </w:r>
      <w:r w:rsidRPr="00443F2B">
        <w:rPr>
          <w:rFonts w:ascii="Verdana" w:hAnsi="Verdana" w:cs="Arial"/>
          <w:bCs/>
          <w:noProof/>
          <w:lang w:val="es-EC"/>
        </w:rPr>
        <w:t>2017)</w:t>
      </w:r>
      <w:r>
        <w:rPr>
          <w:rFonts w:ascii="Verdana" w:hAnsi="Verdana" w:cs="Arial"/>
          <w:bCs/>
          <w:lang w:val="es-EC"/>
        </w:rPr>
        <w:fldChar w:fldCharType="end"/>
      </w:r>
      <w:r>
        <w:rPr>
          <w:rFonts w:ascii="Verdana" w:hAnsi="Verdana" w:cs="Arial"/>
          <w:bCs/>
          <w:lang w:val="es-EC"/>
        </w:rPr>
        <w:t xml:space="preserve"> y mantenerse a la vanguardia en el uso de las TIC en el mundo globalizado como lo señala </w:t>
      </w:r>
      <w:r>
        <w:rPr>
          <w:rFonts w:ascii="Verdana" w:hAnsi="Verdana" w:cs="Arial"/>
          <w:bCs/>
          <w:lang w:val="es-EC"/>
        </w:rPr>
        <w:fldChar w:fldCharType="begin" w:fldLock="1"/>
      </w:r>
      <w:r>
        <w:rPr>
          <w:rFonts w:ascii="Verdana" w:hAnsi="Verdana" w:cs="Arial"/>
          <w:bCs/>
          <w:lang w:val="es-EC"/>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Pr>
          <w:rFonts w:ascii="Verdana" w:hAnsi="Verdana" w:cs="Arial"/>
          <w:bCs/>
          <w:lang w:val="es-EC"/>
        </w:rPr>
        <w:fldChar w:fldCharType="separate"/>
      </w:r>
      <w:r w:rsidRPr="003D4A1E">
        <w:rPr>
          <w:rFonts w:ascii="Verdana" w:hAnsi="Verdana" w:cs="Arial"/>
          <w:bCs/>
          <w:noProof/>
          <w:lang w:val="es-EC"/>
        </w:rPr>
        <w:t>Carmona</w:t>
      </w:r>
      <w:r>
        <w:rPr>
          <w:rFonts w:ascii="Verdana" w:hAnsi="Verdana" w:cs="Arial"/>
          <w:bCs/>
          <w:noProof/>
          <w:lang w:val="es-EC"/>
        </w:rPr>
        <w:t xml:space="preserve"> y </w:t>
      </w:r>
      <w:r w:rsidRPr="003D4A1E">
        <w:rPr>
          <w:rFonts w:ascii="Verdana" w:hAnsi="Verdana" w:cs="Arial"/>
          <w:bCs/>
          <w:noProof/>
          <w:lang w:val="es-EC"/>
        </w:rPr>
        <w:t>Fuentealba</w:t>
      </w:r>
      <w:r>
        <w:rPr>
          <w:rFonts w:ascii="Verdana" w:hAnsi="Verdana" w:cs="Arial"/>
          <w:bCs/>
          <w:noProof/>
          <w:lang w:val="es-EC"/>
        </w:rPr>
        <w:t xml:space="preserve"> (</w:t>
      </w:r>
      <w:r w:rsidRPr="003D4A1E">
        <w:rPr>
          <w:rFonts w:ascii="Verdana" w:hAnsi="Verdana" w:cs="Arial"/>
          <w:bCs/>
          <w:noProof/>
          <w:lang w:val="es-EC"/>
        </w:rPr>
        <w:t>2018)</w:t>
      </w:r>
      <w:r>
        <w:rPr>
          <w:rFonts w:ascii="Verdana" w:hAnsi="Verdana" w:cs="Arial"/>
          <w:bCs/>
          <w:lang w:val="es-EC"/>
        </w:rPr>
        <w:fldChar w:fldCharType="end"/>
      </w:r>
      <w:r>
        <w:rPr>
          <w:rFonts w:ascii="Verdana" w:hAnsi="Verdana" w:cs="Arial"/>
          <w:bCs/>
          <w:lang w:val="es-EC"/>
        </w:rPr>
        <w:t xml:space="preserve"> particularmente en escenarios como la pandemia según lo expuesto por </w:t>
      </w:r>
      <w:r>
        <w:rPr>
          <w:rFonts w:ascii="Verdana" w:hAnsi="Verdana" w:cs="Arial"/>
          <w:bCs/>
          <w:lang w:val="es-EC"/>
        </w:rPr>
        <w:fldChar w:fldCharType="begin" w:fldLock="1"/>
      </w:r>
      <w:r>
        <w:rPr>
          <w:rFonts w:ascii="Verdana" w:hAnsi="Verdana" w:cs="Arial"/>
          <w:bCs/>
          <w:lang w:val="es-EC"/>
        </w:rPr>
        <w:instrText>ADDIN CSL_CITATION {"citationItems":[{"id":"ITEM-1","itemData":{"DOI":"10.33210/ca.v9i2.281","ISSN":"1390-9592","abstract":"La emergencia mundial a causa de la enfermedad COVID-19 ha obligado a los sistemas educativos de la región y el mundo a transitar de un modelo pedagógico establecido en cada país hacia un modelo pedagógico en el cual el proceso de enseñanza y asimilación de conocimientos se desarrolla de forma digital y tiene lugar en entornos virtuales, lo que ha supuesto un desafío para todos los componentes de un sistema educativo, puesto que dicha transición a causa de la emergencia se ha realizado de una forma abrupta. En el presente artículo se reflexiona sobre la coyuntura actual en el ámbito educativo y como aporte se proponen tres aspectos fundamentales a considerar: a) la Implementación de recursos tecnológicos, b) capacitación del personal docente, c) adaptación de estudiantes a esta forma de educación, sobre los cuales deben centrarse las acciones con la finalidad que el modelo asumido pueda tener éxito.","author":[{"dropping-particle":"","family":"Cóndor-Herrera","given":"OMAR","non-dropping-particle":"","parse-names":false,"suffix":""}],"container-title":"CienciAmérica","id":"ITEM-1","issue":"2","issued":{"date-parts":[["2020","5","5"]]},"page":"31","title":"Educar en tiempos de COVID-19","type":"article-journal","volume":"9"},"uris":["http://www.mendeley.com/documents/?uuid=599e6ca8-ae59-432a-914d-34d43178a2f0"]}],"mendeley":{"formattedCitation":"(Cóndor-Herrera, 2020)","manualFormatting":"Cóndor (2020)","plainTextFormattedCitation":"(Cóndor-Herrera, 2020)","previouslyFormattedCitation":"(Cóndor-Herrera, 2020)"},"properties":{"noteIndex":0},"schema":"https://github.com/citation-style-language/schema/raw/master/csl-citation.json"}</w:instrText>
      </w:r>
      <w:r>
        <w:rPr>
          <w:rFonts w:ascii="Verdana" w:hAnsi="Verdana" w:cs="Arial"/>
          <w:bCs/>
          <w:lang w:val="es-EC"/>
        </w:rPr>
        <w:fldChar w:fldCharType="separate"/>
      </w:r>
      <w:r w:rsidRPr="003A2CEA">
        <w:rPr>
          <w:rFonts w:ascii="Verdana" w:hAnsi="Verdana" w:cs="Arial"/>
          <w:bCs/>
          <w:noProof/>
          <w:lang w:val="es-EC"/>
        </w:rPr>
        <w:t>Cóndor</w:t>
      </w:r>
      <w:r>
        <w:rPr>
          <w:rFonts w:ascii="Verdana" w:hAnsi="Verdana" w:cs="Arial"/>
          <w:bCs/>
          <w:noProof/>
          <w:lang w:val="es-EC"/>
        </w:rPr>
        <w:t xml:space="preserve"> (</w:t>
      </w:r>
      <w:r w:rsidRPr="003A2CEA">
        <w:rPr>
          <w:rFonts w:ascii="Verdana" w:hAnsi="Verdana" w:cs="Arial"/>
          <w:bCs/>
          <w:noProof/>
          <w:lang w:val="es-EC"/>
        </w:rPr>
        <w:t>2020)</w:t>
      </w:r>
      <w:r>
        <w:rPr>
          <w:rFonts w:ascii="Verdana" w:hAnsi="Verdana" w:cs="Arial"/>
          <w:bCs/>
          <w:lang w:val="es-EC"/>
        </w:rPr>
        <w:fldChar w:fldCharType="end"/>
      </w:r>
      <w:r>
        <w:rPr>
          <w:rFonts w:ascii="Verdana" w:hAnsi="Verdana" w:cs="Arial"/>
          <w:bCs/>
          <w:lang w:val="es-EC"/>
        </w:rPr>
        <w:t xml:space="preserve"> a fin de sostener la </w:t>
      </w:r>
      <w:r w:rsidRPr="003A2CEA">
        <w:rPr>
          <w:rFonts w:ascii="Verdana" w:hAnsi="Verdana" w:cs="Arial"/>
          <w:bCs/>
          <w:lang w:val="es-EC"/>
        </w:rPr>
        <w:t>enseñanza virtual basado en la aplicación de las TIC</w:t>
      </w:r>
      <w:r>
        <w:rPr>
          <w:rFonts w:ascii="Verdana" w:hAnsi="Verdana" w:cs="Arial"/>
          <w:bCs/>
          <w:lang w:val="es-EC"/>
        </w:rPr>
        <w:t>.</w:t>
      </w:r>
    </w:p>
    <w:p w14:paraId="0E84B74E" w14:textId="77777777" w:rsidR="00E66165" w:rsidRDefault="00E66165" w:rsidP="00E66165">
      <w:pPr>
        <w:spacing w:before="240" w:after="120"/>
        <w:jc w:val="both"/>
        <w:rPr>
          <w:rFonts w:ascii="Verdana" w:hAnsi="Verdana" w:cs="Arial"/>
          <w:bCs/>
        </w:rPr>
      </w:pPr>
      <w:r>
        <w:rPr>
          <w:rFonts w:ascii="Verdana" w:hAnsi="Verdana" w:cs="Arial"/>
          <w:bCs/>
          <w:lang w:val="es-EC"/>
        </w:rPr>
        <w:t xml:space="preserve">La UNESUM a fin de adaptarse a la nueva normalidad educativa, generada por la pandemia de la covid 19 originó un proceso de actualización docente y adaptación de la comunidad universitaria al uso sostenido de las TIC, conforme lo expuso </w:t>
      </w:r>
      <w:r>
        <w:rPr>
          <w:rFonts w:ascii="Verdana" w:hAnsi="Verdana" w:cs="Arial"/>
          <w:bCs/>
        </w:rPr>
        <w:fldChar w:fldCharType="begin" w:fldLock="1"/>
      </w:r>
      <w:r>
        <w:rPr>
          <w:rFonts w:ascii="Verdana" w:hAnsi="Verdana" w:cs="Arial"/>
          <w:bCs/>
        </w:rPr>
        <w:instrText>ADDIN CSL_CITATION {"citationItems":[{"id":"ITEM-1","itemData":{"author":[{"dropping-particle":"","family":"Moro","given":"Adriana Maria","non-dropping-particle":"","parse-names":false,"suffix":""},{"dropping-particle":"","family":"Dupotey","given":"Niurka Maria","non-dropping-particle":"","parse-names":false,"suffix":""},{"dropping-particle":"","family":"Salgado","given":"Antonio","non-dropping-particle":"","parse-names":false,"suffix":""}],"container-title":"Revista Electrónica Formación y Calidad Educativa (REFCalE)","id":"ITEM-1","issued":{"date-parts":[["2019"]]},"page":"151-160","title":"Las tic como herramienta didáctica. Un estudio en la universidad de oriente","type":"article-journal"},"uris":["http://www.mendeley.com/documents/?uuid=658a1b79-7010-4fec-9f84-2e52354b1da0"]}],"mendeley":{"formattedCitation":"(Moro et al., 2019)","manualFormatting":"Moro et al. (2019)","plainTextFormattedCitation":"(Moro et al., 2019)","previouslyFormattedCitation":"(Moro et al., 2019)"},"properties":{"noteIndex":0},"schema":"https://github.com/citation-style-language/schema/raw/master/csl-citation.json"}</w:instrText>
      </w:r>
      <w:r>
        <w:rPr>
          <w:rFonts w:ascii="Verdana" w:hAnsi="Verdana" w:cs="Arial"/>
          <w:bCs/>
        </w:rPr>
        <w:fldChar w:fldCharType="separate"/>
      </w:r>
      <w:r w:rsidRPr="004E0EF9">
        <w:rPr>
          <w:rFonts w:ascii="Verdana" w:hAnsi="Verdana" w:cs="Arial"/>
          <w:bCs/>
          <w:noProof/>
        </w:rPr>
        <w:t>Moro et al.</w:t>
      </w:r>
      <w:r>
        <w:rPr>
          <w:rFonts w:ascii="Verdana" w:hAnsi="Verdana" w:cs="Arial"/>
          <w:bCs/>
          <w:noProof/>
        </w:rPr>
        <w:t xml:space="preserve"> (</w:t>
      </w:r>
      <w:r w:rsidRPr="004E0EF9">
        <w:rPr>
          <w:rFonts w:ascii="Verdana" w:hAnsi="Verdana" w:cs="Arial"/>
          <w:bCs/>
          <w:noProof/>
        </w:rPr>
        <w:t>2019)</w:t>
      </w:r>
      <w:r>
        <w:rPr>
          <w:rFonts w:ascii="Verdana" w:hAnsi="Verdana" w:cs="Arial"/>
          <w:bCs/>
        </w:rPr>
        <w:fldChar w:fldCharType="end"/>
      </w:r>
      <w:r>
        <w:rPr>
          <w:rFonts w:ascii="Verdana" w:hAnsi="Verdana" w:cs="Arial"/>
          <w:bCs/>
        </w:rPr>
        <w:t xml:space="preserve"> y </w:t>
      </w:r>
      <w:r>
        <w:rPr>
          <w:rFonts w:ascii="Verdana" w:hAnsi="Verdana" w:cs="Arial"/>
          <w:bCs/>
          <w:lang w:val="es-EC"/>
        </w:rPr>
        <w:fldChar w:fldCharType="begin" w:fldLock="1"/>
      </w:r>
      <w:r>
        <w:rPr>
          <w:rFonts w:ascii="Verdana" w:hAnsi="Verdana" w:cs="Arial"/>
          <w:bCs/>
          <w:lang w:val="es-EC"/>
        </w:rPr>
        <w:instrText>ADDIN CSL_CITATION {"citationItems":[{"id":"ITEM-1","itemData":{"DOI":"10.29018/issn.2588-1000vol4iss34.2020pp79-86","ISSN":"2588-1000","abstract":"La emergencia mundial a causa de la enfermedad covid-19 en todos los países del mundo que se vieron afectados por esta anomalía han obligado a los sistemas educativos de Latinoamérica y de manera especial a Ecuador a transponer de un modelo pedagógico ya establecido y concebido como propio en cada país hacia un modelo pedagógico adoptado y creado urgentemente en el cual el proceso de enseñanza y asimilación de conocimientos se desarrolla de forma digital sin contactos de unos a otros o sea docentes y estudiantes teniendo lugar en las biósferas virtuales, lo cual supone un desapego total de la rutina de antes y permite ser ingeniosos enigmáticos y creativos e inclusive proactivos, enfrentándo a un desafío, para todos los componentes de un sistema educativo, puesto que dicha transformación a causa de la emergencia se ha realizado de una forma escabrosa sin planificación alguna detenidamente,en el presente artículo se delibera sobre la acoplamiento actual en el ámbito educativo enlas acciones de todos los involucrados en el quehacer educativo y como aporte se proponen tres aspectos fundamentales a considerarse: a) la consumación de recursos tecnológicos, b) entrenamiento del personal docente, c) acomodación de estudiantes a esta forma de educación vigente, sobre los cuales deben centrarse las acciones con la intención que el modelo asumido pueda tener éxito, eficiencia, eficacia y funcionalidad institucional.","author":[{"dropping-particle":"","family":"Mora Aristega","given":"Angélica Márgara","non-dropping-particle":"","parse-names":false,"suffix":""},{"dropping-particle":"","family":"Mora Aristega","given":"Julio Ernesto","non-dropping-particle":"","parse-names":false,"suffix":""},{"dropping-particle":"","family":"Calderón Angulo","given":"Reyes Johan","non-dropping-particle":"","parse-names":false,"suffix":""},{"dropping-particle":"","family":"Huilcapi Masacón","given":"Magdalena Rosario","non-dropping-particle":"","parse-names":false,"suffix":""}],"container-title":"Pro Sciences: Revista de Producción, Ciencias e Investigación","id":"ITEM-1","issue":"34","issued":{"date-parts":[["2021","1","5"]]},"page":"79-86","title":"Enseñar y aprender en tiempos de Covid-19","type":"article-journal","volume":"4"},"uris":["http://www.mendeley.com/documents/?uuid=79d1834d-4814-49e2-8bbc-85e0ae88e12f"]}],"mendeley":{"formattedCitation":"(Mora Aristega et al., 2021)","manualFormatting":"Mora et al. (2021)","plainTextFormattedCitation":"(Mora Aristega et al., 2021)","previouslyFormattedCitation":"(Mora Aristega et al., 2021)"},"properties":{"noteIndex":0},"schema":"https://github.com/citation-style-language/schema/raw/master/csl-citation.json"}</w:instrText>
      </w:r>
      <w:r>
        <w:rPr>
          <w:rFonts w:ascii="Verdana" w:hAnsi="Verdana" w:cs="Arial"/>
          <w:bCs/>
          <w:lang w:val="es-EC"/>
        </w:rPr>
        <w:fldChar w:fldCharType="separate"/>
      </w:r>
      <w:r w:rsidRPr="00461004">
        <w:rPr>
          <w:rFonts w:ascii="Verdana" w:hAnsi="Verdana" w:cs="Arial"/>
          <w:bCs/>
          <w:noProof/>
          <w:lang w:val="es-EC"/>
        </w:rPr>
        <w:t>Mora et al.</w:t>
      </w:r>
      <w:r>
        <w:rPr>
          <w:rFonts w:ascii="Verdana" w:hAnsi="Verdana" w:cs="Arial"/>
          <w:bCs/>
          <w:noProof/>
          <w:lang w:val="es-EC"/>
        </w:rPr>
        <w:t xml:space="preserve"> (</w:t>
      </w:r>
      <w:r w:rsidRPr="00461004">
        <w:rPr>
          <w:rFonts w:ascii="Verdana" w:hAnsi="Verdana" w:cs="Arial"/>
          <w:bCs/>
          <w:noProof/>
          <w:lang w:val="es-EC"/>
        </w:rPr>
        <w:t>2021)</w:t>
      </w:r>
      <w:r>
        <w:rPr>
          <w:rFonts w:ascii="Verdana" w:hAnsi="Verdana" w:cs="Arial"/>
          <w:bCs/>
          <w:lang w:val="es-EC"/>
        </w:rPr>
        <w:fldChar w:fldCharType="end"/>
      </w:r>
      <w:r>
        <w:rPr>
          <w:rFonts w:ascii="Verdana" w:hAnsi="Verdana" w:cs="Arial"/>
          <w:bCs/>
          <w:lang w:val="es-EC"/>
        </w:rPr>
        <w:t xml:space="preserve"> en torno al desarrollo de </w:t>
      </w:r>
      <w:r w:rsidRPr="00040D93">
        <w:rPr>
          <w:rFonts w:ascii="Verdana" w:hAnsi="Verdana" w:cs="Arial"/>
          <w:bCs/>
        </w:rPr>
        <w:t xml:space="preserve"> intelec</w:t>
      </w:r>
      <w:r>
        <w:rPr>
          <w:rFonts w:ascii="Verdana" w:hAnsi="Verdana" w:cs="Arial"/>
          <w:bCs/>
        </w:rPr>
        <w:t>tos</w:t>
      </w:r>
      <w:r w:rsidRPr="00040D93">
        <w:rPr>
          <w:rFonts w:ascii="Verdana" w:hAnsi="Verdana" w:cs="Arial"/>
          <w:bCs/>
        </w:rPr>
        <w:t xml:space="preserve"> de calidad</w:t>
      </w:r>
      <w:r>
        <w:rPr>
          <w:rFonts w:ascii="Verdana" w:hAnsi="Verdana" w:cs="Arial"/>
          <w:bCs/>
        </w:rPr>
        <w:t xml:space="preserve"> y </w:t>
      </w:r>
      <w:r w:rsidRPr="00040D93">
        <w:rPr>
          <w:rFonts w:ascii="Verdana" w:hAnsi="Verdana" w:cs="Arial"/>
          <w:bCs/>
        </w:rPr>
        <w:t>comunicación efectiva en los procesos de enseñanza-aprendizaje.</w:t>
      </w:r>
      <w:r>
        <w:rPr>
          <w:rFonts w:ascii="Verdana" w:hAnsi="Verdana" w:cs="Arial"/>
          <w:bCs/>
        </w:rPr>
        <w:t xml:space="preserve"> </w:t>
      </w:r>
    </w:p>
    <w:p w14:paraId="1478EEED" w14:textId="77777777" w:rsidR="00E66165" w:rsidRDefault="00E66165" w:rsidP="00E66165">
      <w:pPr>
        <w:spacing w:before="240" w:after="120"/>
        <w:jc w:val="both"/>
        <w:rPr>
          <w:rFonts w:ascii="Verdana" w:hAnsi="Verdana" w:cs="Arial"/>
          <w:bCs/>
        </w:rPr>
      </w:pPr>
      <w:r>
        <w:rPr>
          <w:rFonts w:ascii="Verdana" w:hAnsi="Verdana" w:cs="Arial"/>
          <w:bCs/>
        </w:rPr>
        <w:t xml:space="preserve">A pesar de existir el Plan Nacional </w:t>
      </w:r>
      <w:r w:rsidRPr="003B6C58">
        <w:rPr>
          <w:rFonts w:ascii="Verdana" w:hAnsi="Verdana" w:cs="Arial"/>
          <w:bCs/>
        </w:rPr>
        <w:t>de la Sociedad de la Información y del Conocimient</w:t>
      </w:r>
      <w:r>
        <w:rPr>
          <w:rFonts w:ascii="Verdana" w:hAnsi="Verdana" w:cs="Arial"/>
          <w:bCs/>
        </w:rPr>
        <w:t>o, 36 de cada 100 estudiantes no poseían una conectividad adecuada durante la pandemia, sin embargo, la UNESUM a través de todos los docentes generó un repositorio de clases grabadas, para que los estudiantes con problemas técnicos busquen opciones alternativas, particularmente en los Infocentro parroquiales, para cumplir con las programaciones registradas en el Classroom de la Suite de Google.</w:t>
      </w:r>
    </w:p>
    <w:p w14:paraId="7E72A76D" w14:textId="77777777" w:rsidR="00E66165" w:rsidRDefault="00E66165" w:rsidP="00E66165">
      <w:pPr>
        <w:spacing w:before="240" w:after="120"/>
        <w:jc w:val="both"/>
        <w:rPr>
          <w:rFonts w:ascii="Verdana" w:hAnsi="Verdana" w:cs="Arial"/>
          <w:bCs/>
        </w:rPr>
      </w:pPr>
      <w:r>
        <w:rPr>
          <w:rFonts w:ascii="Verdana" w:hAnsi="Verdana" w:cs="Arial"/>
          <w:bCs/>
        </w:rPr>
        <w:t xml:space="preserve">Los procesos de enseñanza – aprendizaje desarrollados durante la pandemia generados en la UNESUM generaron competencias </w:t>
      </w:r>
      <w:r w:rsidRPr="00E12EE5">
        <w:rPr>
          <w:rFonts w:ascii="Verdana" w:hAnsi="Verdana" w:cs="Arial"/>
          <w:bCs/>
        </w:rPr>
        <w:t xml:space="preserve">TIC </w:t>
      </w:r>
      <w:r>
        <w:rPr>
          <w:rFonts w:ascii="Verdana" w:hAnsi="Verdana" w:cs="Arial"/>
          <w:bCs/>
        </w:rPr>
        <w:t xml:space="preserve">en los estudiantes de ingeniería ambiental, lo cual se reflejó en el instrumento de encuesta diseñado por </w:t>
      </w:r>
      <w:r>
        <w:rPr>
          <w:rFonts w:ascii="Verdana" w:hAnsi="Verdana" w:cs="Arial"/>
          <w:bCs/>
        </w:rPr>
        <w:fldChar w:fldCharType="begin" w:fldLock="1"/>
      </w:r>
      <w:r>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Pr>
          <w:rFonts w:ascii="Verdana" w:hAnsi="Verdana" w:cs="Arial"/>
          <w:bCs/>
        </w:rPr>
        <w:fldChar w:fldCharType="separate"/>
      </w:r>
      <w:r w:rsidRPr="00E12EE5">
        <w:rPr>
          <w:rFonts w:ascii="Verdana" w:hAnsi="Verdana" w:cs="Arial"/>
          <w:bCs/>
          <w:noProof/>
        </w:rPr>
        <w:t xml:space="preserve">Ruiz </w:t>
      </w:r>
      <w:r>
        <w:rPr>
          <w:rFonts w:ascii="Verdana" w:hAnsi="Verdana" w:cs="Arial"/>
          <w:bCs/>
          <w:noProof/>
        </w:rPr>
        <w:t>y</w:t>
      </w:r>
      <w:r w:rsidRPr="00E12EE5">
        <w:rPr>
          <w:rFonts w:ascii="Verdana" w:hAnsi="Verdana" w:cs="Arial"/>
          <w:bCs/>
          <w:noProof/>
        </w:rPr>
        <w:t xml:space="preserve"> García</w:t>
      </w:r>
      <w:r>
        <w:rPr>
          <w:rFonts w:ascii="Verdana" w:hAnsi="Verdana" w:cs="Arial"/>
          <w:bCs/>
          <w:noProof/>
        </w:rPr>
        <w:t xml:space="preserve"> (</w:t>
      </w:r>
      <w:r w:rsidRPr="00E12EE5">
        <w:rPr>
          <w:rFonts w:ascii="Verdana" w:hAnsi="Verdana" w:cs="Arial"/>
          <w:bCs/>
          <w:noProof/>
        </w:rPr>
        <w:t>2015)</w:t>
      </w:r>
      <w:r>
        <w:rPr>
          <w:rFonts w:ascii="Verdana" w:hAnsi="Verdana" w:cs="Arial"/>
          <w:bCs/>
        </w:rPr>
        <w:fldChar w:fldCharType="end"/>
      </w:r>
      <w:r>
        <w:rPr>
          <w:rFonts w:ascii="Verdana" w:hAnsi="Verdana" w:cs="Arial"/>
          <w:bCs/>
        </w:rPr>
        <w:t xml:space="preserve"> cuyas respuestas alojadas en la dimensión de actitud y uso de las TIC evidencian una alta correlación.</w:t>
      </w:r>
    </w:p>
    <w:p w14:paraId="0F8DFCAF" w14:textId="77777777" w:rsidR="00E66165" w:rsidRPr="0031180D" w:rsidRDefault="00E66165" w:rsidP="00E66165">
      <w:pPr>
        <w:spacing w:after="120"/>
        <w:jc w:val="both"/>
        <w:rPr>
          <w:rFonts w:ascii="Verdana" w:hAnsi="Verdana" w:cs="Arial"/>
          <w:bCs/>
        </w:rPr>
      </w:pPr>
      <w:r w:rsidRPr="0031180D">
        <w:rPr>
          <w:rFonts w:ascii="Verdana" w:hAnsi="Verdana" w:cs="Arial"/>
          <w:bCs/>
        </w:rPr>
        <w:t xml:space="preserve">CONCLUSIONES: </w:t>
      </w:r>
    </w:p>
    <w:p w14:paraId="55237142" w14:textId="77777777" w:rsidR="00E66165" w:rsidRPr="00835A77" w:rsidRDefault="00E66165" w:rsidP="00E66165">
      <w:pPr>
        <w:spacing w:after="120"/>
        <w:jc w:val="both"/>
        <w:rPr>
          <w:rFonts w:ascii="Verdana" w:hAnsi="Verdana" w:cs="Arial"/>
          <w:bCs/>
        </w:rPr>
      </w:pPr>
      <w:r w:rsidRPr="00835A77">
        <w:rPr>
          <w:rFonts w:ascii="Verdana" w:hAnsi="Verdana" w:cs="Arial"/>
          <w:bCs/>
        </w:rPr>
        <w:t xml:space="preserve">A pesar de existir el Plan de Servicio Universal </w:t>
      </w:r>
      <w:r>
        <w:rPr>
          <w:rFonts w:ascii="Verdana" w:hAnsi="Verdana" w:cs="Arial"/>
          <w:bCs/>
        </w:rPr>
        <w:t xml:space="preserve">que busca crear sociedades </w:t>
      </w:r>
      <w:r w:rsidRPr="00835A77">
        <w:rPr>
          <w:rFonts w:ascii="Verdana" w:hAnsi="Verdana" w:cs="Arial"/>
          <w:bCs/>
        </w:rPr>
        <w:t>del conocimiento</w:t>
      </w:r>
      <w:r>
        <w:rPr>
          <w:rFonts w:ascii="Verdana" w:hAnsi="Verdana" w:cs="Arial"/>
          <w:bCs/>
        </w:rPr>
        <w:t xml:space="preserve"> en el país</w:t>
      </w:r>
      <w:r w:rsidRPr="00835A77">
        <w:rPr>
          <w:rFonts w:ascii="Verdana" w:hAnsi="Verdana" w:cs="Arial"/>
          <w:bCs/>
        </w:rPr>
        <w:t>, la calidad de servicio de internet no es óptimo</w:t>
      </w:r>
      <w:r>
        <w:rPr>
          <w:rFonts w:ascii="Verdana" w:hAnsi="Verdana" w:cs="Arial"/>
          <w:bCs/>
        </w:rPr>
        <w:t>, existe cobertura deficiente</w:t>
      </w:r>
      <w:r w:rsidRPr="00835A77">
        <w:rPr>
          <w:rFonts w:ascii="Verdana" w:hAnsi="Verdana" w:cs="Arial"/>
          <w:bCs/>
        </w:rPr>
        <w:t xml:space="preserve"> y </w:t>
      </w:r>
      <w:r>
        <w:rPr>
          <w:rFonts w:ascii="Verdana" w:hAnsi="Verdana" w:cs="Arial"/>
          <w:bCs/>
        </w:rPr>
        <w:t xml:space="preserve">su acceso </w:t>
      </w:r>
      <w:r w:rsidRPr="00835A77">
        <w:rPr>
          <w:rFonts w:ascii="Verdana" w:hAnsi="Verdana" w:cs="Arial"/>
          <w:bCs/>
        </w:rPr>
        <w:t>depende de la</w:t>
      </w:r>
      <w:r>
        <w:rPr>
          <w:rFonts w:ascii="Verdana" w:hAnsi="Verdana" w:cs="Arial"/>
          <w:bCs/>
        </w:rPr>
        <w:t xml:space="preserve">s </w:t>
      </w:r>
      <w:r w:rsidRPr="00835A77">
        <w:rPr>
          <w:rFonts w:ascii="Verdana" w:hAnsi="Verdana" w:cs="Arial"/>
          <w:bCs/>
        </w:rPr>
        <w:t>condiciones económicas</w:t>
      </w:r>
      <w:r>
        <w:rPr>
          <w:rFonts w:ascii="Verdana" w:hAnsi="Verdana" w:cs="Arial"/>
          <w:bCs/>
        </w:rPr>
        <w:t xml:space="preserve"> del estudiantado</w:t>
      </w:r>
      <w:r w:rsidRPr="00835A77">
        <w:rPr>
          <w:rFonts w:ascii="Verdana" w:hAnsi="Verdana" w:cs="Arial"/>
          <w:bCs/>
        </w:rPr>
        <w:t xml:space="preserve">. </w:t>
      </w:r>
      <w:r>
        <w:rPr>
          <w:rFonts w:ascii="Verdana" w:hAnsi="Verdana" w:cs="Arial"/>
          <w:bCs/>
        </w:rPr>
        <w:t>P</w:t>
      </w:r>
      <w:r w:rsidRPr="00835A77">
        <w:rPr>
          <w:rFonts w:ascii="Verdana" w:hAnsi="Verdana" w:cs="Arial"/>
          <w:bCs/>
        </w:rPr>
        <w:t xml:space="preserve">or otra parte, </w:t>
      </w:r>
      <w:r>
        <w:rPr>
          <w:rFonts w:ascii="Verdana" w:hAnsi="Verdana" w:cs="Arial"/>
          <w:bCs/>
        </w:rPr>
        <w:t xml:space="preserve">la última condición mencionada, </w:t>
      </w:r>
      <w:r w:rsidRPr="00835A77">
        <w:rPr>
          <w:rFonts w:ascii="Verdana" w:hAnsi="Verdana" w:cs="Arial"/>
          <w:bCs/>
        </w:rPr>
        <w:t xml:space="preserve">imposibilita la </w:t>
      </w:r>
      <w:r>
        <w:rPr>
          <w:rFonts w:ascii="Verdana" w:hAnsi="Verdana" w:cs="Arial"/>
          <w:bCs/>
        </w:rPr>
        <w:t>adquisición d</w:t>
      </w:r>
      <w:r w:rsidRPr="00835A77">
        <w:rPr>
          <w:rFonts w:ascii="Verdana" w:hAnsi="Verdana" w:cs="Arial"/>
          <w:bCs/>
        </w:rPr>
        <w:t xml:space="preserve">e equipos </w:t>
      </w:r>
      <w:r>
        <w:rPr>
          <w:rFonts w:ascii="Verdana" w:hAnsi="Verdana" w:cs="Arial"/>
          <w:bCs/>
        </w:rPr>
        <w:t xml:space="preserve">que garanticen </w:t>
      </w:r>
      <w:r w:rsidRPr="00835A77">
        <w:rPr>
          <w:rFonts w:ascii="Verdana" w:hAnsi="Verdana" w:cs="Arial"/>
          <w:bCs/>
        </w:rPr>
        <w:t xml:space="preserve">mejores condiciones </w:t>
      </w:r>
      <w:r>
        <w:rPr>
          <w:rFonts w:ascii="Verdana" w:hAnsi="Verdana" w:cs="Arial"/>
          <w:bCs/>
        </w:rPr>
        <w:t xml:space="preserve">en </w:t>
      </w:r>
      <w:r w:rsidRPr="00835A77">
        <w:rPr>
          <w:rFonts w:ascii="Verdana" w:hAnsi="Verdana" w:cs="Arial"/>
          <w:bCs/>
        </w:rPr>
        <w:t>la nueva normalidad educativa.</w:t>
      </w:r>
    </w:p>
    <w:p w14:paraId="4BBCC6D8" w14:textId="77777777" w:rsidR="00E66165" w:rsidRPr="00835A77" w:rsidRDefault="00E66165" w:rsidP="00E66165">
      <w:pPr>
        <w:spacing w:after="120"/>
        <w:jc w:val="both"/>
        <w:rPr>
          <w:rFonts w:ascii="Verdana" w:hAnsi="Verdana" w:cs="Arial"/>
          <w:bCs/>
        </w:rPr>
      </w:pPr>
      <w:r w:rsidRPr="00835A77">
        <w:rPr>
          <w:rFonts w:ascii="Verdana" w:hAnsi="Verdana" w:cs="Arial"/>
          <w:bCs/>
        </w:rPr>
        <w:lastRenderedPageBreak/>
        <w:t xml:space="preserve">Es necesario entender que las competencias </w:t>
      </w:r>
      <w:r>
        <w:rPr>
          <w:rFonts w:ascii="Verdana" w:hAnsi="Verdana" w:cs="Arial"/>
          <w:bCs/>
        </w:rPr>
        <w:t xml:space="preserve">TIC </w:t>
      </w:r>
      <w:r w:rsidRPr="00835A77">
        <w:rPr>
          <w:rFonts w:ascii="Verdana" w:hAnsi="Verdana" w:cs="Arial"/>
          <w:bCs/>
        </w:rPr>
        <w:t xml:space="preserve">deben ser fortalecidas de manera permanente y no </w:t>
      </w:r>
      <w:r>
        <w:rPr>
          <w:rFonts w:ascii="Verdana" w:hAnsi="Verdana" w:cs="Arial"/>
          <w:bCs/>
        </w:rPr>
        <w:t>requeridas c</w:t>
      </w:r>
      <w:r w:rsidRPr="00835A77">
        <w:rPr>
          <w:rFonts w:ascii="Verdana" w:hAnsi="Verdana" w:cs="Arial"/>
          <w:bCs/>
        </w:rPr>
        <w:t xml:space="preserve">omo mecanismo obligatorio </w:t>
      </w:r>
      <w:r>
        <w:rPr>
          <w:rFonts w:ascii="Verdana" w:hAnsi="Verdana" w:cs="Arial"/>
          <w:bCs/>
        </w:rPr>
        <w:t>en la nueva</w:t>
      </w:r>
      <w:r w:rsidRPr="00835A77">
        <w:rPr>
          <w:rFonts w:ascii="Verdana" w:hAnsi="Verdana" w:cs="Arial"/>
          <w:bCs/>
        </w:rPr>
        <w:t xml:space="preserve"> normalidad educativa</w:t>
      </w:r>
      <w:r>
        <w:rPr>
          <w:rFonts w:ascii="Verdana" w:hAnsi="Verdana" w:cs="Arial"/>
          <w:bCs/>
        </w:rPr>
        <w:t xml:space="preserve"> o solo en el </w:t>
      </w:r>
      <w:r w:rsidRPr="00835A77">
        <w:rPr>
          <w:rFonts w:ascii="Verdana" w:hAnsi="Verdana" w:cs="Arial"/>
          <w:bCs/>
        </w:rPr>
        <w:t xml:space="preserve">uso exclusivo de herramientas básicas, perdiéndose la oportunidad de </w:t>
      </w:r>
      <w:r>
        <w:rPr>
          <w:rFonts w:ascii="Verdana" w:hAnsi="Verdana" w:cs="Arial"/>
          <w:bCs/>
        </w:rPr>
        <w:t xml:space="preserve">motivar el desarrollo </w:t>
      </w:r>
      <w:r w:rsidRPr="00835A77">
        <w:rPr>
          <w:rFonts w:ascii="Verdana" w:hAnsi="Verdana" w:cs="Arial"/>
          <w:bCs/>
        </w:rPr>
        <w:t xml:space="preserve">de investigaciones en bibliotecas y base de datos digitales, </w:t>
      </w:r>
      <w:r>
        <w:rPr>
          <w:rFonts w:ascii="Verdana" w:hAnsi="Verdana" w:cs="Arial"/>
          <w:bCs/>
        </w:rPr>
        <w:t xml:space="preserve">la </w:t>
      </w:r>
      <w:r w:rsidRPr="00835A77">
        <w:rPr>
          <w:rFonts w:ascii="Verdana" w:hAnsi="Verdana" w:cs="Arial"/>
          <w:bCs/>
        </w:rPr>
        <w:t xml:space="preserve">elaboración de contenidos </w:t>
      </w:r>
      <w:r>
        <w:rPr>
          <w:rFonts w:ascii="Verdana" w:hAnsi="Verdana" w:cs="Arial"/>
          <w:bCs/>
        </w:rPr>
        <w:t xml:space="preserve">vía tutoriales, </w:t>
      </w:r>
      <w:proofErr w:type="spellStart"/>
      <w:r>
        <w:rPr>
          <w:rFonts w:ascii="Verdana" w:hAnsi="Verdana" w:cs="Arial"/>
          <w:bCs/>
        </w:rPr>
        <w:t>podcats</w:t>
      </w:r>
      <w:proofErr w:type="spellEnd"/>
      <w:r>
        <w:rPr>
          <w:rFonts w:ascii="Verdana" w:hAnsi="Verdana" w:cs="Arial"/>
          <w:bCs/>
        </w:rPr>
        <w:t xml:space="preserve">, entre otras actividades, que deben incluirse </w:t>
      </w:r>
      <w:r w:rsidRPr="00835A77">
        <w:rPr>
          <w:rFonts w:ascii="Verdana" w:hAnsi="Verdana" w:cs="Arial"/>
          <w:bCs/>
        </w:rPr>
        <w:t>en los syllabus de las asignaturas que se dictan en la institución.</w:t>
      </w:r>
    </w:p>
    <w:p w14:paraId="24252C74" w14:textId="77777777" w:rsidR="00E66165" w:rsidRDefault="00E66165" w:rsidP="00E66165">
      <w:pPr>
        <w:spacing w:after="120"/>
        <w:jc w:val="both"/>
        <w:rPr>
          <w:rFonts w:ascii="Verdana" w:hAnsi="Verdana" w:cs="Arial"/>
          <w:bCs/>
        </w:rPr>
      </w:pPr>
      <w:r w:rsidRPr="00835A77">
        <w:rPr>
          <w:rFonts w:ascii="Verdana" w:hAnsi="Verdana" w:cs="Arial"/>
          <w:bCs/>
        </w:rPr>
        <w:t>El uso de</w:t>
      </w:r>
      <w:r>
        <w:rPr>
          <w:rFonts w:ascii="Verdana" w:hAnsi="Verdana" w:cs="Arial"/>
          <w:bCs/>
        </w:rPr>
        <w:t xml:space="preserve"> las TIC</w:t>
      </w:r>
      <w:r w:rsidRPr="00835A77">
        <w:rPr>
          <w:rFonts w:ascii="Verdana" w:hAnsi="Verdana" w:cs="Arial"/>
          <w:bCs/>
        </w:rPr>
        <w:t xml:space="preserve"> se limita frecuentemente a la rutina ejecutar herramientas básicas a fin de cumplir con trabajos autónomos. </w:t>
      </w:r>
      <w:r>
        <w:rPr>
          <w:rFonts w:ascii="Verdana" w:hAnsi="Verdana" w:cs="Arial"/>
          <w:bCs/>
        </w:rPr>
        <w:t>En este contexto, e</w:t>
      </w:r>
      <w:r w:rsidRPr="00835A77">
        <w:rPr>
          <w:rFonts w:ascii="Verdana" w:hAnsi="Verdana" w:cs="Arial"/>
          <w:bCs/>
        </w:rPr>
        <w:t xml:space="preserve">l 73,69% de los estudiantes </w:t>
      </w:r>
      <w:r>
        <w:rPr>
          <w:rFonts w:ascii="Verdana" w:hAnsi="Verdana" w:cs="Arial"/>
          <w:bCs/>
        </w:rPr>
        <w:t xml:space="preserve">ven como </w:t>
      </w:r>
      <w:r w:rsidRPr="00835A77">
        <w:rPr>
          <w:rFonts w:ascii="Verdana" w:hAnsi="Verdana" w:cs="Arial"/>
          <w:bCs/>
        </w:rPr>
        <w:t>imprescindible</w:t>
      </w:r>
      <w:r>
        <w:rPr>
          <w:rFonts w:ascii="Verdana" w:hAnsi="Verdana" w:cs="Arial"/>
          <w:bCs/>
        </w:rPr>
        <w:t>, porque forma comp</w:t>
      </w:r>
      <w:r w:rsidRPr="00835A77">
        <w:rPr>
          <w:rFonts w:ascii="Verdana" w:hAnsi="Verdana" w:cs="Arial"/>
          <w:bCs/>
        </w:rPr>
        <w:t xml:space="preserve">etencias. </w:t>
      </w:r>
      <w:r>
        <w:rPr>
          <w:rFonts w:ascii="Verdana" w:hAnsi="Verdana" w:cs="Arial"/>
          <w:bCs/>
        </w:rPr>
        <w:t xml:space="preserve">Lo expuesto, </w:t>
      </w:r>
      <w:r w:rsidRPr="00835A77">
        <w:rPr>
          <w:rFonts w:ascii="Verdana" w:hAnsi="Verdana" w:cs="Arial"/>
          <w:bCs/>
        </w:rPr>
        <w:t>confirma l</w:t>
      </w:r>
      <w:r>
        <w:rPr>
          <w:rFonts w:ascii="Verdana" w:hAnsi="Verdana" w:cs="Arial"/>
          <w:bCs/>
        </w:rPr>
        <w:t xml:space="preserve">a </w:t>
      </w:r>
      <w:r w:rsidRPr="00835A77">
        <w:rPr>
          <w:rFonts w:ascii="Verdana" w:hAnsi="Verdana" w:cs="Arial"/>
          <w:bCs/>
        </w:rPr>
        <w:t xml:space="preserve">hipótesis </w:t>
      </w:r>
      <w:r>
        <w:rPr>
          <w:rFonts w:ascii="Verdana" w:hAnsi="Verdana" w:cs="Arial"/>
          <w:bCs/>
        </w:rPr>
        <w:t>“</w:t>
      </w:r>
      <w:r w:rsidRPr="00835A77">
        <w:rPr>
          <w:rFonts w:ascii="Verdana" w:hAnsi="Verdana" w:cs="Arial"/>
          <w:bCs/>
        </w:rPr>
        <w:t>Las competencias TICS mostradas por los estudiantes de Ingeniería Ambiental son el reflejo de los procesos de enseñanza-aprendizaje impartido por los docentes de la Carrera</w:t>
      </w:r>
      <w:r>
        <w:rPr>
          <w:rFonts w:ascii="Verdana" w:hAnsi="Verdana" w:cs="Arial"/>
          <w:bCs/>
        </w:rPr>
        <w:t xml:space="preserve"> de Ingeniería Ambiental”</w:t>
      </w:r>
      <w:r w:rsidRPr="00835A77">
        <w:rPr>
          <w:rFonts w:ascii="Verdana" w:hAnsi="Verdana" w:cs="Arial"/>
          <w:bCs/>
        </w:rPr>
        <w:t>.</w:t>
      </w:r>
    </w:p>
    <w:p w14:paraId="6124AF73" w14:textId="77777777" w:rsidR="007513C3" w:rsidRPr="00F15838" w:rsidRDefault="00DB3A0C" w:rsidP="0040089B">
      <w:pPr>
        <w:spacing w:after="120"/>
        <w:jc w:val="both"/>
        <w:rPr>
          <w:rFonts w:ascii="Verdana" w:hAnsi="Verdana"/>
        </w:rPr>
      </w:pPr>
      <w:r w:rsidRPr="00F15838">
        <w:rPr>
          <w:rFonts w:ascii="Verdana" w:hAnsi="Verdana"/>
        </w:rPr>
        <w:t>REFERENCIAS</w:t>
      </w:r>
    </w:p>
    <w:p w14:paraId="100F678C" w14:textId="28F56108" w:rsidR="00E66165" w:rsidRPr="00E66165" w:rsidRDefault="00E66165" w:rsidP="00E66165">
      <w:pPr>
        <w:widowControl w:val="0"/>
        <w:autoSpaceDE w:val="0"/>
        <w:autoSpaceDN w:val="0"/>
        <w:adjustRightInd w:val="0"/>
        <w:spacing w:after="120"/>
        <w:ind w:left="480" w:hanging="480"/>
        <w:rPr>
          <w:noProof/>
          <w:sz w:val="20"/>
          <w:szCs w:val="20"/>
        </w:rPr>
      </w:pPr>
      <w:r>
        <w:rPr>
          <w:rFonts w:ascii="Verdana" w:hAnsi="Verdana" w:cs="Arial"/>
        </w:rPr>
        <w:fldChar w:fldCharType="begin" w:fldLock="1"/>
      </w:r>
      <w:r>
        <w:rPr>
          <w:rFonts w:ascii="Verdana" w:hAnsi="Verdana" w:cs="Arial"/>
        </w:rPr>
        <w:instrText xml:space="preserve">ADDIN Mendeley Bibliography CSL_BIBLIOGRAPHY </w:instrText>
      </w:r>
      <w:r>
        <w:rPr>
          <w:rFonts w:ascii="Verdana" w:hAnsi="Verdana" w:cs="Arial"/>
        </w:rPr>
        <w:fldChar w:fldCharType="separate"/>
      </w:r>
      <w:r w:rsidRPr="00E66165">
        <w:rPr>
          <w:noProof/>
          <w:sz w:val="20"/>
          <w:szCs w:val="20"/>
        </w:rPr>
        <w:t xml:space="preserve">Calderón Zamora, M. (2013). De Las Tecnologías De La Información Y La Comunicación a Las Tecnologías Del Aprendizaje Y El Conocimiento Como Mediadoras Para Desarrollar La Creatividad En Contextos Universitarios. </w:t>
      </w:r>
      <w:r w:rsidRPr="00E66165">
        <w:rPr>
          <w:i/>
          <w:iCs/>
          <w:noProof/>
          <w:sz w:val="20"/>
          <w:szCs w:val="20"/>
        </w:rPr>
        <w:t>Revista Electrónica Formación y Calidad Educativa</w:t>
      </w:r>
      <w:r w:rsidRPr="00E66165">
        <w:rPr>
          <w:noProof/>
          <w:sz w:val="20"/>
          <w:szCs w:val="20"/>
        </w:rPr>
        <w:t xml:space="preserve">, </w:t>
      </w:r>
      <w:r w:rsidRPr="00E66165">
        <w:rPr>
          <w:i/>
          <w:iCs/>
          <w:noProof/>
          <w:sz w:val="20"/>
          <w:szCs w:val="20"/>
        </w:rPr>
        <w:t>1</w:t>
      </w:r>
      <w:r w:rsidRPr="00E66165">
        <w:rPr>
          <w:noProof/>
          <w:sz w:val="20"/>
          <w:szCs w:val="20"/>
        </w:rPr>
        <w:t>(1), 29–40. http://runachayecuador.com/refcale/index.php/refcale/article/view/37/35</w:t>
      </w:r>
    </w:p>
    <w:p w14:paraId="3A04148A"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Carmona, C. B., &amp; Fuentealba, S. C. (2018). Una mirada histórica del impacto de las TIC en la sociedad del conocimiento en el contexto nacional actual. </w:t>
      </w:r>
      <w:r w:rsidRPr="00E66165">
        <w:rPr>
          <w:i/>
          <w:iCs/>
          <w:noProof/>
          <w:sz w:val="20"/>
          <w:szCs w:val="20"/>
        </w:rPr>
        <w:t>Contextos: Estudios de Humanidades y Ciencias Sociales</w:t>
      </w:r>
      <w:r w:rsidRPr="00E66165">
        <w:rPr>
          <w:noProof/>
          <w:sz w:val="20"/>
          <w:szCs w:val="20"/>
        </w:rPr>
        <w:t xml:space="preserve">, </w:t>
      </w:r>
      <w:r w:rsidRPr="00E66165">
        <w:rPr>
          <w:i/>
          <w:iCs/>
          <w:noProof/>
          <w:sz w:val="20"/>
          <w:szCs w:val="20"/>
        </w:rPr>
        <w:t>41</w:t>
      </w:r>
      <w:r w:rsidRPr="00E66165">
        <w:rPr>
          <w:noProof/>
          <w:sz w:val="20"/>
          <w:szCs w:val="20"/>
        </w:rPr>
        <w:t>.</w:t>
      </w:r>
    </w:p>
    <w:p w14:paraId="4994D231"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Cóndor-Herrera, O. (2020). Educar en tiempos de COVID-19. </w:t>
      </w:r>
      <w:r w:rsidRPr="00E66165">
        <w:rPr>
          <w:i/>
          <w:iCs/>
          <w:noProof/>
          <w:sz w:val="20"/>
          <w:szCs w:val="20"/>
        </w:rPr>
        <w:t>CienciAmérica</w:t>
      </w:r>
      <w:r w:rsidRPr="00E66165">
        <w:rPr>
          <w:noProof/>
          <w:sz w:val="20"/>
          <w:szCs w:val="20"/>
        </w:rPr>
        <w:t xml:space="preserve">, </w:t>
      </w:r>
      <w:r w:rsidRPr="00E66165">
        <w:rPr>
          <w:i/>
          <w:iCs/>
          <w:noProof/>
          <w:sz w:val="20"/>
          <w:szCs w:val="20"/>
        </w:rPr>
        <w:t>9</w:t>
      </w:r>
      <w:r w:rsidRPr="00E66165">
        <w:rPr>
          <w:noProof/>
          <w:sz w:val="20"/>
          <w:szCs w:val="20"/>
        </w:rPr>
        <w:t>(2), 31. https://doi.org/10.33210/ca.v9i2.281</w:t>
      </w:r>
    </w:p>
    <w:p w14:paraId="6D507664"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Constitución. (2008). Constitución ecuatoriana. </w:t>
      </w:r>
      <w:r w:rsidRPr="00E66165">
        <w:rPr>
          <w:i/>
          <w:iCs/>
          <w:noProof/>
          <w:sz w:val="20"/>
          <w:szCs w:val="20"/>
        </w:rPr>
        <w:t>Toegepaste Taalwetenschap in Artikelen</w:t>
      </w:r>
      <w:r w:rsidRPr="00E66165">
        <w:rPr>
          <w:noProof/>
          <w:sz w:val="20"/>
          <w:szCs w:val="20"/>
        </w:rPr>
        <w:t xml:space="preserve">, </w:t>
      </w:r>
      <w:r w:rsidRPr="00E66165">
        <w:rPr>
          <w:i/>
          <w:iCs/>
          <w:noProof/>
          <w:sz w:val="20"/>
          <w:szCs w:val="20"/>
        </w:rPr>
        <w:t>40</w:t>
      </w:r>
      <w:r w:rsidRPr="00E66165">
        <w:rPr>
          <w:noProof/>
          <w:sz w:val="20"/>
          <w:szCs w:val="20"/>
        </w:rPr>
        <w:t>, 169–175. https://doi.org/10.1075/ttwia.40.16bee</w:t>
      </w:r>
    </w:p>
    <w:p w14:paraId="42DADD4E"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Gesto Rodríguez, J. (2022). Utilidad de las TIC en la eduación superior: apreciación estudiantil. </w:t>
      </w:r>
      <w:r w:rsidRPr="00E66165">
        <w:rPr>
          <w:i/>
          <w:iCs/>
          <w:noProof/>
          <w:sz w:val="20"/>
          <w:szCs w:val="20"/>
        </w:rPr>
        <w:t>Revista Electrónica Formación y Calidad Educativa (REFCalE)</w:t>
      </w:r>
      <w:r w:rsidRPr="00E66165">
        <w:rPr>
          <w:noProof/>
          <w:sz w:val="20"/>
          <w:szCs w:val="20"/>
        </w:rPr>
        <w:t>, 17–36.</w:t>
      </w:r>
    </w:p>
    <w:p w14:paraId="6168C04B"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Guaidó, M. (2019). Adquisición de competencias digitales: una experiencia de investigación acción en la unefm, venezuela adquisición de competencias digitales autor: </w:t>
      </w:r>
      <w:r w:rsidRPr="00E66165">
        <w:rPr>
          <w:i/>
          <w:iCs/>
          <w:noProof/>
          <w:sz w:val="20"/>
          <w:szCs w:val="20"/>
        </w:rPr>
        <w:t>Evista Electrónica Formación y Calidad Educativa (REFCalE)</w:t>
      </w:r>
      <w:r w:rsidRPr="00E66165">
        <w:rPr>
          <w:noProof/>
          <w:sz w:val="20"/>
          <w:szCs w:val="20"/>
        </w:rPr>
        <w:t>, 57–75.</w:t>
      </w:r>
    </w:p>
    <w:p w14:paraId="0AA5D79D"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Mora Aristega, A. M., Mora Aristega, J. E., Calderón Angulo, R. J., &amp; Huilcapi Masacón, M. R. (2021). Enseñar y aprender en tiempos de Covid-19. </w:t>
      </w:r>
      <w:r w:rsidRPr="00E66165">
        <w:rPr>
          <w:i/>
          <w:iCs/>
          <w:noProof/>
          <w:sz w:val="20"/>
          <w:szCs w:val="20"/>
        </w:rPr>
        <w:t>Pro Sciences: Revista de Producción, Ciencias e Investigación</w:t>
      </w:r>
      <w:r w:rsidRPr="00E66165">
        <w:rPr>
          <w:noProof/>
          <w:sz w:val="20"/>
          <w:szCs w:val="20"/>
        </w:rPr>
        <w:t xml:space="preserve">, </w:t>
      </w:r>
      <w:r w:rsidRPr="00E66165">
        <w:rPr>
          <w:i/>
          <w:iCs/>
          <w:noProof/>
          <w:sz w:val="20"/>
          <w:szCs w:val="20"/>
        </w:rPr>
        <w:t>4</w:t>
      </w:r>
      <w:r w:rsidRPr="00E66165">
        <w:rPr>
          <w:noProof/>
          <w:sz w:val="20"/>
          <w:szCs w:val="20"/>
        </w:rPr>
        <w:t>(34), 79–86. https://doi.org/10.29018/issn.2588-1000vol4iss34.2020pp79-86</w:t>
      </w:r>
    </w:p>
    <w:p w14:paraId="174D57C3"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Moro, A. M., Dupotey, N. M., &amp; Salgado, A. (2019). Las tic como herramienta didáctica. Un estudio en la universidad de oriente. </w:t>
      </w:r>
      <w:r w:rsidRPr="00E66165">
        <w:rPr>
          <w:i/>
          <w:iCs/>
          <w:noProof/>
          <w:sz w:val="20"/>
          <w:szCs w:val="20"/>
        </w:rPr>
        <w:t>Revista Electrónica Formación y Calidad Educativa (REFCalE)</w:t>
      </w:r>
      <w:r w:rsidRPr="00E66165">
        <w:rPr>
          <w:noProof/>
          <w:sz w:val="20"/>
          <w:szCs w:val="20"/>
        </w:rPr>
        <w:t>, 151–160.</w:t>
      </w:r>
    </w:p>
    <w:p w14:paraId="0D2C9063"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Peña, P., &amp; Tamayo, R. (2021). Enseñanza virtual en ingeniería en sistemas de la Universidad Nacional San Luís Gonzaga de Perú. </w:t>
      </w:r>
      <w:r w:rsidRPr="00E66165">
        <w:rPr>
          <w:i/>
          <w:iCs/>
          <w:noProof/>
          <w:sz w:val="20"/>
          <w:szCs w:val="20"/>
        </w:rPr>
        <w:t>Revista Electrónica Formación y Calidad Educativa (REFCalE)</w:t>
      </w:r>
      <w:r w:rsidRPr="00E66165">
        <w:rPr>
          <w:noProof/>
          <w:sz w:val="20"/>
          <w:szCs w:val="20"/>
        </w:rPr>
        <w:t>, 69–84.</w:t>
      </w:r>
    </w:p>
    <w:p w14:paraId="01ABD074" w14:textId="77777777" w:rsidR="00E66165" w:rsidRPr="007E40A5" w:rsidRDefault="00E66165" w:rsidP="00E66165">
      <w:pPr>
        <w:widowControl w:val="0"/>
        <w:autoSpaceDE w:val="0"/>
        <w:autoSpaceDN w:val="0"/>
        <w:adjustRightInd w:val="0"/>
        <w:spacing w:after="120"/>
        <w:ind w:left="480" w:hanging="480"/>
        <w:rPr>
          <w:noProof/>
          <w:sz w:val="20"/>
          <w:szCs w:val="20"/>
          <w:lang w:val="pt-PT"/>
        </w:rPr>
      </w:pPr>
      <w:r w:rsidRPr="00E66165">
        <w:rPr>
          <w:noProof/>
          <w:sz w:val="20"/>
          <w:szCs w:val="20"/>
        </w:rPr>
        <w:t xml:space="preserve">Ruiz, A. B. M., &amp; García, F. A. (2015). </w:t>
      </w:r>
      <w:r w:rsidRPr="00E66165">
        <w:rPr>
          <w:i/>
          <w:iCs/>
          <w:noProof/>
          <w:sz w:val="20"/>
          <w:szCs w:val="20"/>
        </w:rPr>
        <w:t xml:space="preserve">el conocimiento y el uso de TIC ( ACUTIC ) en Educación Superior . </w:t>
      </w:r>
      <w:r w:rsidRPr="007E40A5">
        <w:rPr>
          <w:i/>
          <w:iCs/>
          <w:noProof/>
          <w:sz w:val="20"/>
          <w:szCs w:val="20"/>
          <w:lang w:val="en-US"/>
        </w:rPr>
        <w:t>Estudio de fiabilidad y validez Survey to Study the Attitude , Knowledge and Usage of ICT ( ACUTIC ) in Higher Education .</w:t>
      </w:r>
      <w:r w:rsidRPr="007E40A5">
        <w:rPr>
          <w:noProof/>
          <w:sz w:val="20"/>
          <w:szCs w:val="20"/>
          <w:lang w:val="en-US"/>
        </w:rPr>
        <w:t xml:space="preserve"> </w:t>
      </w:r>
      <w:r w:rsidRPr="007E40A5">
        <w:rPr>
          <w:i/>
          <w:iCs/>
          <w:noProof/>
          <w:sz w:val="20"/>
          <w:szCs w:val="20"/>
          <w:lang w:val="pt-PT"/>
        </w:rPr>
        <w:t>83</w:t>
      </w:r>
      <w:r w:rsidRPr="007E40A5">
        <w:rPr>
          <w:noProof/>
          <w:sz w:val="20"/>
          <w:szCs w:val="20"/>
          <w:lang w:val="pt-PT"/>
        </w:rPr>
        <w:t>, 75–89. https://www.redalyc.org/articulo.oa?id=27443659006</w:t>
      </w:r>
    </w:p>
    <w:p w14:paraId="3768A53E" w14:textId="77777777" w:rsidR="00E66165" w:rsidRPr="00E66165" w:rsidRDefault="00E66165" w:rsidP="00E66165">
      <w:pPr>
        <w:widowControl w:val="0"/>
        <w:autoSpaceDE w:val="0"/>
        <w:autoSpaceDN w:val="0"/>
        <w:adjustRightInd w:val="0"/>
        <w:spacing w:after="120"/>
        <w:ind w:left="480" w:hanging="480"/>
        <w:rPr>
          <w:noProof/>
          <w:sz w:val="20"/>
          <w:szCs w:val="20"/>
        </w:rPr>
      </w:pPr>
      <w:r w:rsidRPr="007E40A5">
        <w:rPr>
          <w:noProof/>
          <w:sz w:val="20"/>
          <w:szCs w:val="20"/>
          <w:lang w:val="pt-PT"/>
        </w:rPr>
        <w:t xml:space="preserve">Sión, P., Espinoza, M., &amp; Álava, S. (2017). </w:t>
      </w:r>
      <w:r w:rsidRPr="00E66165">
        <w:rPr>
          <w:noProof/>
          <w:sz w:val="20"/>
          <w:szCs w:val="20"/>
        </w:rPr>
        <w:t xml:space="preserve">Las Tecnologías De Información Y Comunicación Como Herramienta Cognitiva Para La Construcción De Aprendizajes Significativos. </w:t>
      </w:r>
      <w:r w:rsidRPr="00E66165">
        <w:rPr>
          <w:i/>
          <w:iCs/>
          <w:noProof/>
          <w:sz w:val="20"/>
          <w:szCs w:val="20"/>
        </w:rPr>
        <w:t>Revista Electrónica Formación y Calidad Educativa (REFCalE)</w:t>
      </w:r>
      <w:r w:rsidRPr="00E66165">
        <w:rPr>
          <w:noProof/>
          <w:sz w:val="20"/>
          <w:szCs w:val="20"/>
        </w:rPr>
        <w:t xml:space="preserve">, </w:t>
      </w:r>
      <w:r w:rsidRPr="00E66165">
        <w:rPr>
          <w:i/>
          <w:iCs/>
          <w:noProof/>
          <w:sz w:val="20"/>
          <w:szCs w:val="20"/>
        </w:rPr>
        <w:t>5</w:t>
      </w:r>
      <w:r w:rsidRPr="00E66165">
        <w:rPr>
          <w:noProof/>
          <w:sz w:val="20"/>
          <w:szCs w:val="20"/>
        </w:rPr>
        <w:t>, 73–84. http://refcale.uleam.edu.ec/index.php/refcale/article/view/1585</w:t>
      </w:r>
    </w:p>
    <w:p w14:paraId="449810B8"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lastRenderedPageBreak/>
        <w:t xml:space="preserve">Tavares, M., Mago, J., Arguelles, L., &amp; Rodrígues, H. (2022). Perspectiva estudiantil como experiencia de clases virtuales en la universidad pedagógica experimental libertador – Barquisimeto. </w:t>
      </w:r>
      <w:r w:rsidRPr="00E66165">
        <w:rPr>
          <w:i/>
          <w:iCs/>
          <w:noProof/>
          <w:sz w:val="20"/>
          <w:szCs w:val="20"/>
        </w:rPr>
        <w:t>Revista Electrónica Formación y Calidad Educativa (REFCalE)</w:t>
      </w:r>
      <w:r w:rsidRPr="00E66165">
        <w:rPr>
          <w:noProof/>
          <w:sz w:val="20"/>
          <w:szCs w:val="20"/>
        </w:rPr>
        <w:t xml:space="preserve">, </w:t>
      </w:r>
      <w:r w:rsidRPr="00E66165">
        <w:rPr>
          <w:i/>
          <w:iCs/>
          <w:noProof/>
          <w:sz w:val="20"/>
          <w:szCs w:val="20"/>
        </w:rPr>
        <w:t>10</w:t>
      </w:r>
      <w:r w:rsidRPr="00E66165">
        <w:rPr>
          <w:noProof/>
          <w:sz w:val="20"/>
          <w:szCs w:val="20"/>
        </w:rPr>
        <w:t>(1), 37–57. https://www.researchgate.net/publication/363715892</w:t>
      </w:r>
    </w:p>
    <w:p w14:paraId="18C6417B" w14:textId="77777777" w:rsidR="00E66165" w:rsidRPr="00E66165" w:rsidRDefault="00E66165" w:rsidP="00E66165">
      <w:pPr>
        <w:widowControl w:val="0"/>
        <w:autoSpaceDE w:val="0"/>
        <w:autoSpaceDN w:val="0"/>
        <w:adjustRightInd w:val="0"/>
        <w:spacing w:after="120"/>
        <w:ind w:left="480" w:hanging="480"/>
        <w:rPr>
          <w:noProof/>
          <w:sz w:val="20"/>
          <w:szCs w:val="20"/>
        </w:rPr>
      </w:pPr>
      <w:r w:rsidRPr="00E66165">
        <w:rPr>
          <w:noProof/>
          <w:sz w:val="20"/>
          <w:szCs w:val="20"/>
        </w:rPr>
        <w:t xml:space="preserve">Villafuerte, J., Bello, J., Pantaleón, Y., &amp; Bermello, J. (2020). Rol de los docentes ante la Crisis del Covid-19, una mirada desde el enfoque humano. </w:t>
      </w:r>
      <w:r w:rsidRPr="00E66165">
        <w:rPr>
          <w:i/>
          <w:iCs/>
          <w:noProof/>
          <w:sz w:val="20"/>
          <w:szCs w:val="20"/>
        </w:rPr>
        <w:t>Revista Electrónica Formación y Calidad Educativa (REFCalE)</w:t>
      </w:r>
      <w:r w:rsidRPr="00E66165">
        <w:rPr>
          <w:noProof/>
          <w:sz w:val="20"/>
          <w:szCs w:val="20"/>
        </w:rPr>
        <w:t xml:space="preserve">, </w:t>
      </w:r>
      <w:r w:rsidRPr="00E66165">
        <w:rPr>
          <w:i/>
          <w:iCs/>
          <w:noProof/>
          <w:sz w:val="20"/>
          <w:szCs w:val="20"/>
        </w:rPr>
        <w:t>8</w:t>
      </w:r>
      <w:r w:rsidRPr="00E66165">
        <w:rPr>
          <w:noProof/>
          <w:sz w:val="20"/>
          <w:szCs w:val="20"/>
        </w:rPr>
        <w:t>(1), 134–150. http://refcale.uleam.edu.ec/index.php/refcale/article/view/3214</w:t>
      </w:r>
    </w:p>
    <w:p w14:paraId="08CACEF9" w14:textId="77777777" w:rsidR="00E66165" w:rsidRPr="00E66165" w:rsidRDefault="00E66165" w:rsidP="00E66165">
      <w:pPr>
        <w:widowControl w:val="0"/>
        <w:autoSpaceDE w:val="0"/>
        <w:autoSpaceDN w:val="0"/>
        <w:adjustRightInd w:val="0"/>
        <w:spacing w:after="120"/>
        <w:ind w:left="480" w:hanging="480"/>
        <w:rPr>
          <w:noProof/>
          <w:sz w:val="20"/>
          <w:szCs w:val="20"/>
        </w:rPr>
      </w:pPr>
      <w:r w:rsidRPr="007E40A5">
        <w:rPr>
          <w:noProof/>
          <w:sz w:val="20"/>
          <w:szCs w:val="20"/>
          <w:lang w:val="pt-PT"/>
        </w:rPr>
        <w:t xml:space="preserve">Zabala, C., Camacho, H., &amp; Chávez, S. (2013). </w:t>
      </w:r>
      <w:r w:rsidRPr="007E40A5">
        <w:rPr>
          <w:noProof/>
          <w:sz w:val="20"/>
          <w:szCs w:val="20"/>
          <w:lang w:val="en-US"/>
        </w:rPr>
        <w:t xml:space="preserve">Prevailing Epistemological Trends for ICT Learning in Education. </w:t>
      </w:r>
      <w:r w:rsidRPr="00E66165">
        <w:rPr>
          <w:i/>
          <w:iCs/>
          <w:noProof/>
          <w:sz w:val="20"/>
          <w:szCs w:val="20"/>
        </w:rPr>
        <w:t>Revista de Estudios Interdisciplinarios En Ciencias Sociales</w:t>
      </w:r>
      <w:r w:rsidRPr="00E66165">
        <w:rPr>
          <w:noProof/>
          <w:sz w:val="20"/>
          <w:szCs w:val="20"/>
        </w:rPr>
        <w:t xml:space="preserve">, </w:t>
      </w:r>
      <w:r w:rsidRPr="00E66165">
        <w:rPr>
          <w:i/>
          <w:iCs/>
          <w:noProof/>
          <w:sz w:val="20"/>
          <w:szCs w:val="20"/>
        </w:rPr>
        <w:t>15</w:t>
      </w:r>
      <w:r w:rsidRPr="00E66165">
        <w:rPr>
          <w:noProof/>
          <w:sz w:val="20"/>
          <w:szCs w:val="20"/>
        </w:rPr>
        <w:t>(2), 178–194. file:///C:/Users/ing_f/Downloads/Dialnet-TendenciasEpistemologicasPredominantesEnElAprendiz-4451079.pdf</w:t>
      </w:r>
    </w:p>
    <w:p w14:paraId="1BAE0805" w14:textId="1A2C1A30" w:rsidR="00425F8E" w:rsidRPr="00ED2E4C" w:rsidRDefault="00E66165" w:rsidP="0040089B">
      <w:pPr>
        <w:spacing w:after="120"/>
        <w:jc w:val="both"/>
        <w:rPr>
          <w:rFonts w:ascii="Verdana" w:hAnsi="Verdana" w:cs="Arial"/>
        </w:rPr>
      </w:pPr>
      <w:r>
        <w:rPr>
          <w:rFonts w:ascii="Verdana" w:hAnsi="Verdana" w:cs="Arial"/>
        </w:rPr>
        <w:fldChar w:fldCharType="end"/>
      </w:r>
    </w:p>
    <w:sectPr w:rsidR="00425F8E" w:rsidRPr="00ED2E4C" w:rsidSect="005F3E79">
      <w:headerReference w:type="even" r:id="rId22"/>
      <w:headerReference w:type="default" r:id="rId23"/>
      <w:footerReference w:type="even" r:id="rId24"/>
      <w:footerReference w:type="default" r:id="rId25"/>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B0E8" w14:textId="77777777" w:rsidR="007A5C41" w:rsidRDefault="007A5C41">
      <w:r>
        <w:separator/>
      </w:r>
    </w:p>
  </w:endnote>
  <w:endnote w:type="continuationSeparator" w:id="0">
    <w:p w14:paraId="713BB809" w14:textId="77777777" w:rsidR="007A5C41" w:rsidRDefault="007A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77777777"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885AC3">
            <w:rPr>
              <w:b/>
              <w:noProof/>
              <w:color w:val="000000"/>
            </w:rPr>
            <w:t>2</w:t>
          </w:r>
          <w:r w:rsidRPr="007513C3">
            <w:rPr>
              <w:b/>
              <w:color w:val="000000"/>
            </w:rPr>
            <w:fldChar w:fldCharType="end"/>
          </w:r>
        </w:p>
      </w:tc>
      <w:tc>
        <w:tcPr>
          <w:tcW w:w="4694" w:type="pct"/>
          <w:tcBorders>
            <w:top w:val="single" w:sz="4" w:space="0" w:color="auto"/>
          </w:tcBorders>
        </w:tcPr>
        <w:p w14:paraId="60926B23" w14:textId="77777777" w:rsidR="00F81EAE" w:rsidRPr="00A20C40" w:rsidRDefault="00F81EAE" w:rsidP="00ED2E4C">
          <w:pPr>
            <w:pStyle w:val="Piedepgina"/>
            <w:rPr>
              <w:sz w:val="20"/>
              <w:szCs w:val="20"/>
            </w:rPr>
          </w:pPr>
          <w:r w:rsidRPr="006B52F5">
            <w:rPr>
              <w:sz w:val="20"/>
              <w:szCs w:val="20"/>
            </w:rPr>
            <w:t xml:space="preserve"> </w:t>
          </w:r>
          <w:proofErr w:type="spellStart"/>
          <w:r w:rsidRPr="00A20C40">
            <w:rPr>
              <w:sz w:val="20"/>
              <w:szCs w:val="20"/>
            </w:rPr>
            <w:t>R</w:t>
          </w:r>
          <w:r w:rsidR="007513C3">
            <w:rPr>
              <w:sz w:val="20"/>
              <w:szCs w:val="20"/>
            </w:rPr>
            <w:t>EFCalE</w:t>
          </w:r>
          <w:proofErr w:type="spellEnd"/>
          <w:r w:rsidR="007513C3">
            <w:rPr>
              <w:sz w:val="20"/>
              <w:szCs w:val="20"/>
            </w:rPr>
            <w:t xml:space="preserve">. </w:t>
          </w:r>
          <w:r w:rsidRPr="00A20C40">
            <w:rPr>
              <w:sz w:val="20"/>
              <w:szCs w:val="20"/>
            </w:rPr>
            <w:t xml:space="preserve">Publicación </w:t>
          </w:r>
          <w:r w:rsidR="007513C3">
            <w:rPr>
              <w:sz w:val="20"/>
              <w:szCs w:val="20"/>
            </w:rPr>
            <w:t xml:space="preserve">arbitrada cuatrimestral. Vol. </w:t>
          </w:r>
          <w:r w:rsidR="00ED2E4C">
            <w:rPr>
              <w:sz w:val="20"/>
              <w:szCs w:val="20"/>
            </w:rPr>
            <w:t>x</w:t>
          </w:r>
          <w:r w:rsidR="007513C3">
            <w:rPr>
              <w:sz w:val="20"/>
              <w:szCs w:val="20"/>
            </w:rPr>
            <w:t>, Año 20</w:t>
          </w:r>
          <w:r w:rsidR="00ED2E4C">
            <w:rPr>
              <w:sz w:val="20"/>
              <w:szCs w:val="20"/>
            </w:rPr>
            <w:t>xx</w:t>
          </w:r>
          <w:r w:rsidR="007513C3">
            <w:rPr>
              <w:sz w:val="20"/>
              <w:szCs w:val="20"/>
            </w:rPr>
            <w:t xml:space="preserve">, No. </w:t>
          </w:r>
          <w:r w:rsidR="00ED2E4C">
            <w:rPr>
              <w:sz w:val="20"/>
              <w:szCs w:val="20"/>
            </w:rPr>
            <w:t>x</w:t>
          </w:r>
          <w:r w:rsidR="007513C3">
            <w:rPr>
              <w:sz w:val="20"/>
              <w:szCs w:val="20"/>
            </w:rPr>
            <w:t xml:space="preserve"> (</w:t>
          </w:r>
          <w:proofErr w:type="spellStart"/>
          <w:r w:rsidR="00ED2E4C">
            <w:rPr>
              <w:sz w:val="20"/>
              <w:szCs w:val="20"/>
            </w:rPr>
            <w:t>xxxxx</w:t>
          </w:r>
          <w:r w:rsidR="00CB719D">
            <w:rPr>
              <w:sz w:val="20"/>
              <w:szCs w:val="20"/>
            </w:rPr>
            <w:t>-</w:t>
          </w:r>
          <w:r w:rsidR="00ED2E4C">
            <w:rPr>
              <w:sz w:val="20"/>
              <w:szCs w:val="20"/>
            </w:rPr>
            <w:t>xxxxx</w:t>
          </w:r>
          <w:proofErr w:type="spellEnd"/>
          <w:r w:rsidR="007513C3">
            <w:rPr>
              <w:sz w:val="20"/>
              <w:szCs w:val="20"/>
            </w:rPr>
            <w:t>)</w:t>
          </w:r>
          <w:r w:rsidR="00961C30">
            <w:rPr>
              <w:sz w:val="20"/>
              <w:szCs w:val="20"/>
            </w:rPr>
            <w:t xml:space="preserve"> </w:t>
          </w:r>
          <w:r w:rsidR="00961C30" w:rsidRPr="00885AC3">
            <w:rPr>
              <w:b/>
              <w:sz w:val="20"/>
              <w:szCs w:val="20"/>
            </w:rPr>
            <w:t>EL AUTOR DEBE MODIFICAR DE ACUERDO A LA  ÚLTIMA PUBLICACIÓN</w:t>
          </w:r>
          <w:r w:rsidR="00961C30">
            <w:rPr>
              <w:sz w:val="20"/>
              <w:szCs w:val="20"/>
            </w:rPr>
            <w:t xml:space="preserve"> </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77777777"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885AC3">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18878" w14:textId="77777777" w:rsidR="007A5C41" w:rsidRDefault="007A5C41">
      <w:r>
        <w:separator/>
      </w:r>
    </w:p>
  </w:footnote>
  <w:footnote w:type="continuationSeparator" w:id="0">
    <w:p w14:paraId="22101046" w14:textId="77777777" w:rsidR="007A5C41" w:rsidRDefault="007A5C41">
      <w:r>
        <w:continuationSeparator/>
      </w:r>
    </w:p>
  </w:footnote>
  <w:footnote w:id="1">
    <w:p w14:paraId="02E7CFDA" w14:textId="77777777" w:rsidR="00372205" w:rsidRPr="007E40A5" w:rsidRDefault="00372205" w:rsidP="00372205">
      <w:pPr>
        <w:pStyle w:val="Textonotapie"/>
        <w:snapToGrid w:val="0"/>
        <w:rPr>
          <w:color w:val="FFFFFF" w:themeColor="background1"/>
        </w:rPr>
      </w:pPr>
      <w:r w:rsidRPr="007E40A5">
        <w:rPr>
          <w:rStyle w:val="Refdenotaalpie"/>
        </w:rPr>
        <w:footnoteRef/>
      </w:r>
      <w:r w:rsidRPr="006874B6">
        <w:t xml:space="preserve"> </w:t>
      </w:r>
      <w:r w:rsidRPr="007E40A5">
        <w:rPr>
          <w:color w:val="FFFFFF" w:themeColor="background1"/>
        </w:rPr>
        <w:t xml:space="preserve">Ing. Forestal, Master en Educación y Desarrollo Social, Docente Contratado por la Universidad Estatal del Sur de Manabí, </w:t>
      </w:r>
      <w:r w:rsidRPr="007E40A5">
        <w:rPr>
          <w:rStyle w:val="Hipervnculo"/>
          <w:color w:val="FFFFFF" w:themeColor="background1"/>
        </w:rPr>
        <w:t>ferlucio@outlook.com</w:t>
      </w:r>
      <w:r w:rsidRPr="007E40A5">
        <w:rPr>
          <w:color w:val="FFFFFF" w:themeColor="background1"/>
        </w:rPr>
        <w:t xml:space="preserve">, </w:t>
      </w:r>
      <w:r w:rsidRPr="007E40A5">
        <w:rPr>
          <w:rFonts w:cs="Arial"/>
          <w:color w:val="FFFFFF" w:themeColor="background1"/>
          <w:lang w:val="es-EC"/>
        </w:rPr>
        <w:t>ORCID ID: https://orcid.org/0000-0002-3757-7183</w:t>
      </w:r>
      <w:r w:rsidRPr="007E40A5">
        <w:rPr>
          <w:color w:val="FFFFFF" w:themeColor="background1"/>
        </w:rPr>
        <w:t>, Jipijapa, Manabí, Ecuador.</w:t>
      </w:r>
    </w:p>
  </w:footnote>
  <w:footnote w:id="2">
    <w:p w14:paraId="121D9D23" w14:textId="77777777" w:rsidR="00372205" w:rsidRPr="007E40A5" w:rsidRDefault="00372205" w:rsidP="00372205">
      <w:pPr>
        <w:pStyle w:val="Textonotapie"/>
        <w:snapToGrid w:val="0"/>
        <w:rPr>
          <w:color w:val="FFFFFF" w:themeColor="background1"/>
          <w:lang w:val="es-EC"/>
        </w:rPr>
      </w:pPr>
      <w:r w:rsidRPr="007E40A5">
        <w:rPr>
          <w:rStyle w:val="Refdenotaalpie"/>
          <w:color w:val="FFFFFF" w:themeColor="background1"/>
        </w:rPr>
        <w:footnoteRef/>
      </w:r>
      <w:r w:rsidRPr="007E40A5">
        <w:rPr>
          <w:color w:val="FFFFFF" w:themeColor="background1"/>
        </w:rPr>
        <w:t xml:space="preserve"> Economista. Magister Internacional en Gestión de Instituciones de Salud. Diplomado en Habilidades para la Gestión de Instituciones de Salud. Docente Contratado por la Universidad Estatal del Sur de Manabí. Jipijapa, Manabí, Ecuador. </w:t>
      </w:r>
      <w:hyperlink r:id="rId1" w:history="1">
        <w:r w:rsidRPr="007E40A5">
          <w:rPr>
            <w:rStyle w:val="Hipervnculo"/>
            <w:color w:val="FFFFFF" w:themeColor="background1"/>
            <w:lang w:val="es-EC"/>
          </w:rPr>
          <w:t>laura.merchan@unesum.edu.ec</w:t>
        </w:r>
      </w:hyperlink>
      <w:r w:rsidRPr="007E40A5">
        <w:rPr>
          <w:color w:val="FFFFFF" w:themeColor="background1"/>
          <w:lang w:val="es-EC"/>
        </w:rPr>
        <w:t xml:space="preserve"> </w:t>
      </w:r>
      <w:r w:rsidRPr="007E40A5">
        <w:rPr>
          <w:rFonts w:cs="Arial"/>
          <w:color w:val="FFFFFF" w:themeColor="background1"/>
          <w:lang w:val="es-EC"/>
        </w:rPr>
        <w:t xml:space="preserve">ORCID ID: </w:t>
      </w:r>
      <w:r w:rsidRPr="007E40A5">
        <w:rPr>
          <w:color w:val="FFFFFF" w:themeColor="background1"/>
          <w:lang w:val="es-EC"/>
        </w:rPr>
        <w:t>https://orcid.org/0000-0002-7772-3288</w:t>
      </w:r>
    </w:p>
  </w:footnote>
  <w:footnote w:id="3">
    <w:p w14:paraId="15221160" w14:textId="77777777" w:rsidR="00372205" w:rsidRPr="007E40A5" w:rsidRDefault="00372205" w:rsidP="00372205">
      <w:pPr>
        <w:pStyle w:val="Textonotapie"/>
        <w:snapToGrid w:val="0"/>
        <w:rPr>
          <w:color w:val="FFFFFF" w:themeColor="background1"/>
        </w:rPr>
      </w:pPr>
      <w:r w:rsidRPr="007E40A5">
        <w:rPr>
          <w:rStyle w:val="Refdenotaalpie"/>
          <w:color w:val="FFFFFF" w:themeColor="background1"/>
        </w:rPr>
        <w:footnoteRef/>
      </w:r>
      <w:r w:rsidRPr="007E40A5">
        <w:rPr>
          <w:color w:val="FFFFFF" w:themeColor="background1"/>
        </w:rPr>
        <w:t xml:space="preserve"> Ing. Civil, Máster en Planificación territorial e Impacto Ambiental, Docente Contratado por la Universidad Estatal del Sur de Manabí. Portoviejo, Manabí, Ecuador. </w:t>
      </w:r>
      <w:hyperlink r:id="rId2" w:history="1">
        <w:r w:rsidRPr="007E40A5">
          <w:rPr>
            <w:rStyle w:val="Hipervnculo"/>
            <w:color w:val="FFFFFF" w:themeColor="background1"/>
          </w:rPr>
          <w:t>gustavo.mera@unesum.edu.ec</w:t>
        </w:r>
      </w:hyperlink>
      <w:r w:rsidRPr="007E40A5">
        <w:rPr>
          <w:color w:val="FFFFFF" w:themeColor="background1"/>
        </w:rPr>
        <w:t xml:space="preserve"> </w:t>
      </w:r>
    </w:p>
  </w:footnote>
  <w:footnote w:id="4">
    <w:p w14:paraId="0819CB68" w14:textId="77777777" w:rsidR="00372205" w:rsidRPr="00F34E1E" w:rsidRDefault="00372205" w:rsidP="00372205">
      <w:pPr>
        <w:pStyle w:val="Textonotapie"/>
        <w:snapToGrid w:val="0"/>
      </w:pPr>
      <w:r w:rsidRPr="007E40A5">
        <w:rPr>
          <w:rStyle w:val="Refdenotaalpie"/>
          <w:color w:val="FFFFFF" w:themeColor="background1"/>
        </w:rPr>
        <w:footnoteRef/>
      </w:r>
      <w:r w:rsidRPr="007E40A5">
        <w:rPr>
          <w:color w:val="FFFFFF" w:themeColor="background1"/>
        </w:rPr>
        <w:t xml:space="preserve"> Ing. Ambiental. Profesional en libre ejercicio. Jipijapa, Manabí, Ecuador. </w:t>
      </w:r>
      <w:hyperlink r:id="rId3" w:history="1">
        <w:r w:rsidRPr="007E40A5">
          <w:rPr>
            <w:rStyle w:val="Hipervnculo"/>
            <w:color w:val="FFFFFF" w:themeColor="background1"/>
          </w:rPr>
          <w:t>maferluciohi1606@outlook.com</w:t>
        </w:r>
      </w:hyperlink>
      <w:r w:rsidRPr="007E40A5">
        <w:rPr>
          <w:color w:val="FFFFFF" w:themeColor="background1"/>
        </w:rPr>
        <w:t xml:space="preserve"> </w:t>
      </w:r>
      <w:r w:rsidRPr="007E40A5">
        <w:rPr>
          <w:rFonts w:cs="Arial"/>
          <w:color w:val="FFFFFF" w:themeColor="background1"/>
          <w:lang w:val="es-EC"/>
        </w:rPr>
        <w:t xml:space="preserve">ORCID ID: </w:t>
      </w:r>
      <w:r w:rsidRPr="007E40A5">
        <w:rPr>
          <w:color w:val="FFFFFF" w:themeColor="background1"/>
        </w:rPr>
        <w:t>https://orcid.org/0000-0002-7772-3288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83D8" w14:textId="77777777" w:rsidR="00F81EAE" w:rsidRDefault="00F81EAE" w:rsidP="001C4276">
    <w:pPr>
      <w:pStyle w:val="Encabezado"/>
      <w:jc w:val="right"/>
    </w:pPr>
  </w:p>
  <w:p w14:paraId="6AC2ABB7" w14:textId="584D7BA3" w:rsidR="00F81EAE" w:rsidRPr="00A20C40" w:rsidRDefault="007E40A5" w:rsidP="001C4276">
    <w:pPr>
      <w:pStyle w:val="Encabezado"/>
      <w:pBdr>
        <w:top w:val="single" w:sz="6" w:space="1" w:color="auto"/>
        <w:bottom w:val="single" w:sz="6" w:space="1" w:color="auto"/>
      </w:pBdr>
      <w:jc w:val="right"/>
      <w:rPr>
        <w:sz w:val="20"/>
        <w:szCs w:val="20"/>
      </w:rPr>
    </w:pPr>
    <w:proofErr w:type="spellStart"/>
    <w:r>
      <w:rPr>
        <w:sz w:val="20"/>
        <w:szCs w:val="20"/>
      </w:rPr>
      <w:t>xxx</w:t>
    </w:r>
    <w:proofErr w:type="spellEnd"/>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w:t>
    </w:r>
    <w:proofErr w:type="spellStart"/>
    <w:proofErr w:type="gramStart"/>
    <w:r w:rsidRPr="00777BB9">
      <w:rPr>
        <w:bCs/>
        <w:sz w:val="20"/>
      </w:rPr>
      <w:t>REFCalE</w:t>
    </w:r>
    <w:proofErr w:type="spellEnd"/>
    <w:r w:rsidRPr="00777BB9">
      <w:rPr>
        <w:bCs/>
        <w:sz w:val="20"/>
      </w:rPr>
      <w:t>)</w:t>
    </w:r>
    <w:r w:rsidR="00F34BFC">
      <w:rPr>
        <w:bCs/>
        <w:sz w:val="20"/>
      </w:rPr>
      <w:t xml:space="preserve"> </w:t>
    </w:r>
    <w:r w:rsidRPr="00777BB9">
      <w:rPr>
        <w:bCs/>
        <w:sz w:val="20"/>
      </w:rPr>
      <w:t xml:space="preserve">  </w:t>
    </w:r>
    <w:proofErr w:type="gramEnd"/>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64E7C094" w14:textId="065380A2" w:rsidR="00F81EAE" w:rsidRDefault="00372205" w:rsidP="001C4276">
    <w:pPr>
      <w:pStyle w:val="Encabezado"/>
      <w:jc w:val="both"/>
    </w:pPr>
    <w:r w:rsidRPr="00372205">
      <w:rPr>
        <w:sz w:val="20"/>
        <w:szCs w:val="20"/>
      </w:rPr>
      <w:t>COMPETENCIAS TIC EN LA UNESUM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720254D2"/>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0B6687D"/>
    <w:multiLevelType w:val="hybridMultilevel"/>
    <w:tmpl w:val="A9883058"/>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9853857">
    <w:abstractNumId w:val="12"/>
  </w:num>
  <w:num w:numId="2" w16cid:durableId="634407296">
    <w:abstractNumId w:val="14"/>
  </w:num>
  <w:num w:numId="3" w16cid:durableId="2140217846">
    <w:abstractNumId w:val="8"/>
  </w:num>
  <w:num w:numId="4" w16cid:durableId="204371931">
    <w:abstractNumId w:val="4"/>
  </w:num>
  <w:num w:numId="5" w16cid:durableId="1452282976">
    <w:abstractNumId w:val="3"/>
  </w:num>
  <w:num w:numId="6" w16cid:durableId="1359771543">
    <w:abstractNumId w:val="10"/>
  </w:num>
  <w:num w:numId="7" w16cid:durableId="1023215233">
    <w:abstractNumId w:val="5"/>
  </w:num>
  <w:num w:numId="8" w16cid:durableId="1143423256">
    <w:abstractNumId w:val="1"/>
  </w:num>
  <w:num w:numId="9" w16cid:durableId="47799900">
    <w:abstractNumId w:val="0"/>
  </w:num>
  <w:num w:numId="10" w16cid:durableId="1157965042">
    <w:abstractNumId w:val="9"/>
  </w:num>
  <w:num w:numId="11" w16cid:durableId="451823776">
    <w:abstractNumId w:val="2"/>
  </w:num>
  <w:num w:numId="12" w16cid:durableId="1788741664">
    <w:abstractNumId w:val="7"/>
  </w:num>
  <w:num w:numId="13" w16cid:durableId="1374307156">
    <w:abstractNumId w:val="11"/>
  </w:num>
  <w:num w:numId="14" w16cid:durableId="1019509689">
    <w:abstractNumId w:val="6"/>
  </w:num>
  <w:num w:numId="15" w16cid:durableId="83618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4B07"/>
    <w:rsid w:val="00037E04"/>
    <w:rsid w:val="00047230"/>
    <w:rsid w:val="000A42E7"/>
    <w:rsid w:val="000E4BC3"/>
    <w:rsid w:val="000F1F82"/>
    <w:rsid w:val="0016465D"/>
    <w:rsid w:val="00185909"/>
    <w:rsid w:val="001B610B"/>
    <w:rsid w:val="001C4276"/>
    <w:rsid w:val="001F016A"/>
    <w:rsid w:val="001F4A63"/>
    <w:rsid w:val="001F6CA6"/>
    <w:rsid w:val="00206847"/>
    <w:rsid w:val="00207ADB"/>
    <w:rsid w:val="00220D8F"/>
    <w:rsid w:val="00221814"/>
    <w:rsid w:val="00231155"/>
    <w:rsid w:val="00234EDA"/>
    <w:rsid w:val="002441F6"/>
    <w:rsid w:val="00253C1C"/>
    <w:rsid w:val="0028092D"/>
    <w:rsid w:val="002C0B76"/>
    <w:rsid w:val="002C6226"/>
    <w:rsid w:val="0031125E"/>
    <w:rsid w:val="00313E9B"/>
    <w:rsid w:val="00315C8A"/>
    <w:rsid w:val="003401B1"/>
    <w:rsid w:val="00352C95"/>
    <w:rsid w:val="00357A5F"/>
    <w:rsid w:val="00362E7C"/>
    <w:rsid w:val="00372066"/>
    <w:rsid w:val="00372205"/>
    <w:rsid w:val="003901D7"/>
    <w:rsid w:val="00395C5B"/>
    <w:rsid w:val="003B6E3F"/>
    <w:rsid w:val="003C6706"/>
    <w:rsid w:val="003D3BF6"/>
    <w:rsid w:val="003F0CB4"/>
    <w:rsid w:val="003F1934"/>
    <w:rsid w:val="0040089B"/>
    <w:rsid w:val="00425F8E"/>
    <w:rsid w:val="004409F3"/>
    <w:rsid w:val="004633A7"/>
    <w:rsid w:val="00471189"/>
    <w:rsid w:val="00487D1B"/>
    <w:rsid w:val="0049695E"/>
    <w:rsid w:val="004A076F"/>
    <w:rsid w:val="004B377E"/>
    <w:rsid w:val="004B7970"/>
    <w:rsid w:val="004C043E"/>
    <w:rsid w:val="00511950"/>
    <w:rsid w:val="00513938"/>
    <w:rsid w:val="00560CB7"/>
    <w:rsid w:val="00562799"/>
    <w:rsid w:val="00566967"/>
    <w:rsid w:val="00575250"/>
    <w:rsid w:val="005B1733"/>
    <w:rsid w:val="005D717E"/>
    <w:rsid w:val="005F3E79"/>
    <w:rsid w:val="00635179"/>
    <w:rsid w:val="0067178B"/>
    <w:rsid w:val="00697498"/>
    <w:rsid w:val="006B0146"/>
    <w:rsid w:val="006B1879"/>
    <w:rsid w:val="006C618C"/>
    <w:rsid w:val="006D1107"/>
    <w:rsid w:val="006D2412"/>
    <w:rsid w:val="006E2752"/>
    <w:rsid w:val="006E45AC"/>
    <w:rsid w:val="006E6702"/>
    <w:rsid w:val="00703D4D"/>
    <w:rsid w:val="007101D8"/>
    <w:rsid w:val="00720E36"/>
    <w:rsid w:val="007277CB"/>
    <w:rsid w:val="00745194"/>
    <w:rsid w:val="007479D9"/>
    <w:rsid w:val="007513C3"/>
    <w:rsid w:val="00755D5C"/>
    <w:rsid w:val="00760D09"/>
    <w:rsid w:val="0077477F"/>
    <w:rsid w:val="007A009B"/>
    <w:rsid w:val="007A2EC4"/>
    <w:rsid w:val="007A583F"/>
    <w:rsid w:val="007A5C41"/>
    <w:rsid w:val="007D2F37"/>
    <w:rsid w:val="007D514A"/>
    <w:rsid w:val="007E3BD2"/>
    <w:rsid w:val="007E40A5"/>
    <w:rsid w:val="007F0A8D"/>
    <w:rsid w:val="00802AC7"/>
    <w:rsid w:val="008450B3"/>
    <w:rsid w:val="00855EBE"/>
    <w:rsid w:val="00885AC3"/>
    <w:rsid w:val="0089680F"/>
    <w:rsid w:val="008B5463"/>
    <w:rsid w:val="008B77B1"/>
    <w:rsid w:val="008D6B5E"/>
    <w:rsid w:val="008F5B5D"/>
    <w:rsid w:val="008F7D81"/>
    <w:rsid w:val="00941BD9"/>
    <w:rsid w:val="00961C30"/>
    <w:rsid w:val="00967B55"/>
    <w:rsid w:val="00981113"/>
    <w:rsid w:val="0098140C"/>
    <w:rsid w:val="00994090"/>
    <w:rsid w:val="0099606C"/>
    <w:rsid w:val="00996DEB"/>
    <w:rsid w:val="009A58B9"/>
    <w:rsid w:val="009B2FBD"/>
    <w:rsid w:val="009E1B09"/>
    <w:rsid w:val="009E6E72"/>
    <w:rsid w:val="009F3796"/>
    <w:rsid w:val="009F70F1"/>
    <w:rsid w:val="00A22B75"/>
    <w:rsid w:val="00A22E89"/>
    <w:rsid w:val="00A329B0"/>
    <w:rsid w:val="00A352E1"/>
    <w:rsid w:val="00A6578B"/>
    <w:rsid w:val="00A71A93"/>
    <w:rsid w:val="00A71E82"/>
    <w:rsid w:val="00A82261"/>
    <w:rsid w:val="00A84F73"/>
    <w:rsid w:val="00A92791"/>
    <w:rsid w:val="00A9613A"/>
    <w:rsid w:val="00A964A6"/>
    <w:rsid w:val="00AF5DF9"/>
    <w:rsid w:val="00B23B82"/>
    <w:rsid w:val="00B876F4"/>
    <w:rsid w:val="00B955B2"/>
    <w:rsid w:val="00BB6458"/>
    <w:rsid w:val="00C21401"/>
    <w:rsid w:val="00C37B96"/>
    <w:rsid w:val="00C43A0C"/>
    <w:rsid w:val="00C668CD"/>
    <w:rsid w:val="00C72756"/>
    <w:rsid w:val="00C80B21"/>
    <w:rsid w:val="00C93619"/>
    <w:rsid w:val="00C95FC9"/>
    <w:rsid w:val="00CA097F"/>
    <w:rsid w:val="00CA1653"/>
    <w:rsid w:val="00CA27F6"/>
    <w:rsid w:val="00CB719D"/>
    <w:rsid w:val="00CD3502"/>
    <w:rsid w:val="00D17249"/>
    <w:rsid w:val="00D17321"/>
    <w:rsid w:val="00D50516"/>
    <w:rsid w:val="00D54608"/>
    <w:rsid w:val="00D61C68"/>
    <w:rsid w:val="00D63E53"/>
    <w:rsid w:val="00D833D9"/>
    <w:rsid w:val="00D83F50"/>
    <w:rsid w:val="00D9486E"/>
    <w:rsid w:val="00DB2098"/>
    <w:rsid w:val="00DB3A0C"/>
    <w:rsid w:val="00DF3FAE"/>
    <w:rsid w:val="00E07166"/>
    <w:rsid w:val="00E14497"/>
    <w:rsid w:val="00E15BA5"/>
    <w:rsid w:val="00E22708"/>
    <w:rsid w:val="00E413A8"/>
    <w:rsid w:val="00E4234E"/>
    <w:rsid w:val="00E606A4"/>
    <w:rsid w:val="00E66165"/>
    <w:rsid w:val="00E70C69"/>
    <w:rsid w:val="00EA52F4"/>
    <w:rsid w:val="00EA5420"/>
    <w:rsid w:val="00EA6D03"/>
    <w:rsid w:val="00EB28E6"/>
    <w:rsid w:val="00EB4131"/>
    <w:rsid w:val="00EB6898"/>
    <w:rsid w:val="00EC22EE"/>
    <w:rsid w:val="00ED2E4C"/>
    <w:rsid w:val="00EF524B"/>
    <w:rsid w:val="00EF5F57"/>
    <w:rsid w:val="00F15838"/>
    <w:rsid w:val="00F16E4F"/>
    <w:rsid w:val="00F2714C"/>
    <w:rsid w:val="00F34BFC"/>
    <w:rsid w:val="00F37296"/>
    <w:rsid w:val="00F4133D"/>
    <w:rsid w:val="00F71A85"/>
    <w:rsid w:val="00F81485"/>
    <w:rsid w:val="00F81EAE"/>
    <w:rsid w:val="00FC59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C72E"/>
  <w15:docId w15:val="{167FEFC4-4ED6-0745-85AC-0A2EC4D9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styleId="Mencinsinresolver">
    <w:name w:val="Unresolved Mention"/>
    <w:uiPriority w:val="99"/>
    <w:semiHidden/>
    <w:unhideWhenUsed/>
    <w:rsid w:val="00206847"/>
    <w:rPr>
      <w:color w:val="605E5C"/>
      <w:shd w:val="clear" w:color="auto" w:fill="E1DFDD"/>
    </w:rPr>
  </w:style>
  <w:style w:type="character" w:customStyle="1" w:styleId="TextonotapieCar">
    <w:name w:val="Texto nota pie Car"/>
    <w:aliases w:val="footnote Car"/>
    <w:basedOn w:val="Fuentedeprrafopredeter"/>
    <w:link w:val="Textonotapie"/>
    <w:semiHidden/>
    <w:rsid w:val="00372205"/>
  </w:style>
  <w:style w:type="paragraph" w:styleId="NormalWeb">
    <w:name w:val="Normal (Web)"/>
    <w:basedOn w:val="Normal"/>
    <w:uiPriority w:val="99"/>
    <w:unhideWhenUsed/>
    <w:rsid w:val="00EB28E6"/>
    <w:pPr>
      <w:spacing w:before="100" w:beforeAutospacing="1" w:after="100" w:afterAutospacing="1"/>
    </w:pPr>
    <w:rPr>
      <w:lang w:val="en-US" w:eastAsia="en-US"/>
    </w:rPr>
  </w:style>
  <w:style w:type="table" w:styleId="Tablaconcuadrcula">
    <w:name w:val="Table Grid"/>
    <w:basedOn w:val="Tablanormal"/>
    <w:rsid w:val="00EB28E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rsid w:val="007E40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27497">
      <w:bodyDiv w:val="1"/>
      <w:marLeft w:val="0"/>
      <w:marRight w:val="0"/>
      <w:marTop w:val="0"/>
      <w:marBottom w:val="0"/>
      <w:divBdr>
        <w:top w:val="none" w:sz="0" w:space="0" w:color="auto"/>
        <w:left w:val="none" w:sz="0" w:space="0" w:color="auto"/>
        <w:bottom w:val="none" w:sz="0" w:space="0" w:color="auto"/>
        <w:right w:val="none" w:sz="0" w:space="0" w:color="auto"/>
      </w:divBdr>
    </w:div>
    <w:div w:id="1436437342">
      <w:bodyDiv w:val="1"/>
      <w:marLeft w:val="0"/>
      <w:marRight w:val="0"/>
      <w:marTop w:val="0"/>
      <w:marBottom w:val="0"/>
      <w:divBdr>
        <w:top w:val="none" w:sz="0" w:space="0" w:color="auto"/>
        <w:left w:val="none" w:sz="0" w:space="0" w:color="auto"/>
        <w:bottom w:val="none" w:sz="0" w:space="0" w:color="auto"/>
        <w:right w:val="none" w:sz="0" w:space="0" w:color="auto"/>
      </w:divBdr>
    </w:div>
    <w:div w:id="1784572195">
      <w:bodyDiv w:val="1"/>
      <w:marLeft w:val="0"/>
      <w:marRight w:val="0"/>
      <w:marTop w:val="0"/>
      <w:marBottom w:val="0"/>
      <w:divBdr>
        <w:top w:val="none" w:sz="0" w:space="0" w:color="auto"/>
        <w:left w:val="none" w:sz="0" w:space="0" w:color="auto"/>
        <w:bottom w:val="none" w:sz="0" w:space="0" w:color="auto"/>
        <w:right w:val="none" w:sz="0" w:space="0" w:color="auto"/>
      </w:divBdr>
      <w:divsChild>
        <w:div w:id="166747422">
          <w:marLeft w:val="0"/>
          <w:marRight w:val="0"/>
          <w:marTop w:val="0"/>
          <w:marBottom w:val="0"/>
          <w:divBdr>
            <w:top w:val="none" w:sz="0" w:space="0" w:color="auto"/>
            <w:left w:val="none" w:sz="0" w:space="0" w:color="auto"/>
            <w:bottom w:val="none" w:sz="0" w:space="0" w:color="auto"/>
            <w:right w:val="none" w:sz="0" w:space="0" w:color="auto"/>
          </w:divBdr>
          <w:divsChild>
            <w:div w:id="7448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2280">
      <w:bodyDiv w:val="1"/>
      <w:marLeft w:val="0"/>
      <w:marRight w:val="0"/>
      <w:marTop w:val="0"/>
      <w:marBottom w:val="0"/>
      <w:divBdr>
        <w:top w:val="none" w:sz="0" w:space="0" w:color="auto"/>
        <w:left w:val="none" w:sz="0" w:space="0" w:color="auto"/>
        <w:bottom w:val="none" w:sz="0" w:space="0" w:color="auto"/>
        <w:right w:val="none" w:sz="0" w:space="0" w:color="auto"/>
      </w:divBdr>
      <w:divsChild>
        <w:div w:id="587929948">
          <w:marLeft w:val="0"/>
          <w:marRight w:val="0"/>
          <w:marTop w:val="0"/>
          <w:marBottom w:val="0"/>
          <w:divBdr>
            <w:top w:val="none" w:sz="0" w:space="0" w:color="auto"/>
            <w:left w:val="none" w:sz="0" w:space="0" w:color="auto"/>
            <w:bottom w:val="none" w:sz="0" w:space="0" w:color="auto"/>
            <w:right w:val="none" w:sz="0" w:space="0" w:color="auto"/>
          </w:divBdr>
          <w:divsChild>
            <w:div w:id="1243905696">
              <w:marLeft w:val="0"/>
              <w:marRight w:val="0"/>
              <w:marTop w:val="0"/>
              <w:marBottom w:val="0"/>
              <w:divBdr>
                <w:top w:val="none" w:sz="0" w:space="0" w:color="auto"/>
                <w:left w:val="none" w:sz="0" w:space="0" w:color="auto"/>
                <w:bottom w:val="none" w:sz="0" w:space="0" w:color="auto"/>
                <w:right w:val="none" w:sz="0" w:space="0" w:color="auto"/>
              </w:divBdr>
            </w:div>
            <w:div w:id="2058043245">
              <w:marLeft w:val="0"/>
              <w:marRight w:val="0"/>
              <w:marTop w:val="0"/>
              <w:marBottom w:val="0"/>
              <w:divBdr>
                <w:top w:val="none" w:sz="0" w:space="0" w:color="auto"/>
                <w:left w:val="none" w:sz="0" w:space="0" w:color="auto"/>
                <w:bottom w:val="none" w:sz="0" w:space="0" w:color="auto"/>
                <w:right w:val="none" w:sz="0" w:space="0" w:color="auto"/>
              </w:divBdr>
            </w:div>
            <w:div w:id="1565947685">
              <w:marLeft w:val="0"/>
              <w:marRight w:val="0"/>
              <w:marTop w:val="0"/>
              <w:marBottom w:val="0"/>
              <w:divBdr>
                <w:top w:val="none" w:sz="0" w:space="0" w:color="auto"/>
                <w:left w:val="none" w:sz="0" w:space="0" w:color="auto"/>
                <w:bottom w:val="none" w:sz="0" w:space="0" w:color="auto"/>
                <w:right w:val="none" w:sz="0" w:space="0" w:color="auto"/>
              </w:divBdr>
            </w:div>
            <w:div w:id="1951934087">
              <w:marLeft w:val="0"/>
              <w:marRight w:val="0"/>
              <w:marTop w:val="0"/>
              <w:marBottom w:val="0"/>
              <w:divBdr>
                <w:top w:val="none" w:sz="0" w:space="0" w:color="auto"/>
                <w:left w:val="none" w:sz="0" w:space="0" w:color="auto"/>
                <w:bottom w:val="none" w:sz="0" w:space="0" w:color="auto"/>
                <w:right w:val="none" w:sz="0" w:space="0" w:color="auto"/>
              </w:divBdr>
            </w:div>
            <w:div w:id="4204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robardslima@gmail.com" TargetMode="External"/><Relationship Id="rId2" Type="http://schemas.openxmlformats.org/officeDocument/2006/relationships/hyperlink" Target="mailto:gustavo.mera@unesum.edu.ec" TargetMode="External"/><Relationship Id="rId1" Type="http://schemas.openxmlformats.org/officeDocument/2006/relationships/hyperlink" Target="mailto:laura.merchan@unesum.edu.e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_f\Downloads\data-wdHwY.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Hoja2!$B$10</c:f>
              <c:strCache>
                <c:ptCount val="1"/>
                <c:pt idx="0">
                  <c:v>Urbano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rgbClr val="0070C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Hoja2!$C$8:$F$8</c:f>
              <c:numCache>
                <c:formatCode>General</c:formatCode>
                <c:ptCount val="4"/>
                <c:pt idx="0">
                  <c:v>2014</c:v>
                </c:pt>
                <c:pt idx="1">
                  <c:v>2015</c:v>
                </c:pt>
                <c:pt idx="2">
                  <c:v>2016</c:v>
                </c:pt>
                <c:pt idx="3">
                  <c:v>2017</c:v>
                </c:pt>
              </c:numCache>
            </c:numRef>
          </c:cat>
          <c:val>
            <c:numRef>
              <c:f>Hoja2!$C$10:$F$10</c:f>
              <c:numCache>
                <c:formatCode>General</c:formatCode>
                <c:ptCount val="4"/>
                <c:pt idx="0">
                  <c:v>52.32</c:v>
                </c:pt>
                <c:pt idx="1">
                  <c:v>56.2</c:v>
                </c:pt>
                <c:pt idx="2">
                  <c:v>61.91</c:v>
                </c:pt>
                <c:pt idx="3">
                  <c:v>65.59</c:v>
                </c:pt>
              </c:numCache>
            </c:numRef>
          </c:val>
          <c:extLst>
            <c:ext xmlns:c16="http://schemas.microsoft.com/office/drawing/2014/chart" uri="{C3380CC4-5D6E-409C-BE32-E72D297353CC}">
              <c16:uniqueId val="{00000000-EFF8-4250-A0D8-62E3CC922E60}"/>
            </c:ext>
          </c:extLst>
        </c:ser>
        <c:ser>
          <c:idx val="1"/>
          <c:order val="1"/>
          <c:tx>
            <c:strRef>
              <c:f>Hoja2!$B$11</c:f>
              <c:strCache>
                <c:ptCount val="1"/>
                <c:pt idx="0">
                  <c:v>Rural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accent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2"/>
                </a:solidFill>
                <a:prstDash val="sysDash"/>
              </a:ln>
              <a:effectLst/>
            </c:spPr>
            <c:trendlineType val="poly"/>
            <c:order val="2"/>
            <c:dispRSqr val="1"/>
            <c:dispEq val="1"/>
            <c:trendlineLbl>
              <c:layout>
                <c:manualLayout>
                  <c:x val="-0.37562350670291772"/>
                  <c:y val="-0.32387601347402423"/>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rendlineLbl>
          </c:trendline>
          <c:cat>
            <c:numRef>
              <c:f>Hoja2!$C$8:$F$8</c:f>
              <c:numCache>
                <c:formatCode>General</c:formatCode>
                <c:ptCount val="4"/>
                <c:pt idx="0">
                  <c:v>2014</c:v>
                </c:pt>
                <c:pt idx="1">
                  <c:v>2015</c:v>
                </c:pt>
                <c:pt idx="2">
                  <c:v>2016</c:v>
                </c:pt>
                <c:pt idx="3">
                  <c:v>2017</c:v>
                </c:pt>
              </c:numCache>
            </c:numRef>
          </c:cat>
          <c:val>
            <c:numRef>
              <c:f>Hoja2!$C$11:$F$11</c:f>
              <c:numCache>
                <c:formatCode>_(* #,##0.00_);_(* \(#,##0.00\);_(* "-"??_);_(@_)</c:formatCode>
                <c:ptCount val="4"/>
                <c:pt idx="0">
                  <c:v>31.27</c:v>
                </c:pt>
                <c:pt idx="1">
                  <c:v>33.36</c:v>
                </c:pt>
                <c:pt idx="2">
                  <c:v>37.159999999999997</c:v>
                </c:pt>
                <c:pt idx="3">
                  <c:v>39.08</c:v>
                </c:pt>
              </c:numCache>
            </c:numRef>
          </c:val>
          <c:extLst>
            <c:ext xmlns:c16="http://schemas.microsoft.com/office/drawing/2014/chart" uri="{C3380CC4-5D6E-409C-BE32-E72D297353CC}">
              <c16:uniqueId val="{00000002-EFF8-4250-A0D8-62E3CC922E60}"/>
            </c:ext>
          </c:extLst>
        </c:ser>
        <c:dLbls>
          <c:dLblPos val="outEnd"/>
          <c:showLegendKey val="0"/>
          <c:showVal val="1"/>
          <c:showCatName val="0"/>
          <c:showSerName val="0"/>
          <c:showPercent val="0"/>
          <c:showBubbleSize val="0"/>
        </c:dLbls>
        <c:gapWidth val="444"/>
        <c:overlap val="-90"/>
        <c:axId val="673080376"/>
        <c:axId val="673081976"/>
      </c:barChart>
      <c:catAx>
        <c:axId val="673080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73081976"/>
        <c:crosses val="autoZero"/>
        <c:auto val="1"/>
        <c:lblAlgn val="ctr"/>
        <c:lblOffset val="100"/>
        <c:noMultiLvlLbl val="0"/>
      </c:catAx>
      <c:valAx>
        <c:axId val="673081976"/>
        <c:scaling>
          <c:orientation val="minMax"/>
        </c:scaling>
        <c:delete val="1"/>
        <c:axPos val="l"/>
        <c:numFmt formatCode="General" sourceLinked="1"/>
        <c:majorTickMark val="none"/>
        <c:minorTickMark val="none"/>
        <c:tickLblPos val="nextTo"/>
        <c:crossAx val="673080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D68B7-871B-4D95-AFF3-9EB47725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12306</Words>
  <Characters>70148</Characters>
  <Application>Microsoft Office Word</Application>
  <DocSecurity>0</DocSecurity>
  <Lines>584</Lines>
  <Paragraphs>164</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82290</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dc:description/>
  <cp:lastModifiedBy>Fernando Lucio</cp:lastModifiedBy>
  <cp:revision>3</cp:revision>
  <dcterms:created xsi:type="dcterms:W3CDTF">2023-04-07T23:52:00Z</dcterms:created>
  <dcterms:modified xsi:type="dcterms:W3CDTF">2023-04-07T23:54:00Z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1f6f85e4-4e38-3db2-9a45-103f8250e42c</vt:lpwstr>
  </property>
  <property fmtid="{D5CDD505-2E9C-101B-9397-08002B2CF9AE}" pid="24" name="Mendeley Citation Style_1">
    <vt:lpwstr>http://www.zotero.org/styles/apa</vt:lpwstr>
  </property>
</Properties>
</file>