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D6EB4" w14:textId="77777777" w:rsidR="0013296B" w:rsidRPr="00204125" w:rsidRDefault="0013296B" w:rsidP="0013296B">
      <w:pPr>
        <w:jc w:val="center"/>
        <w:rPr>
          <w:rFonts w:ascii="Verdana" w:hAnsi="Verdana"/>
          <w:b/>
          <w:lang w:val="es-MX"/>
        </w:rPr>
      </w:pPr>
      <w:r w:rsidRPr="00204125">
        <w:rPr>
          <w:rFonts w:ascii="Verdana" w:hAnsi="Verdana"/>
          <w:b/>
          <w:color w:val="000000" w:themeColor="text1"/>
          <w:lang w:val="es-EC"/>
        </w:rPr>
        <w:t>J</w:t>
      </w:r>
      <w:r w:rsidRPr="00204125">
        <w:rPr>
          <w:rFonts w:ascii="Verdana" w:hAnsi="Verdana"/>
          <w:b/>
          <w:color w:val="000000" w:themeColor="text1"/>
          <w:lang w:val="es-MX"/>
        </w:rPr>
        <w:t>UEGOS CREATIVOS PARA LA PARTICIPACIÓN EN EL PROCESO DE APRENDIZAJE DEL INGLÉS EN BACHILLERATO</w:t>
      </w:r>
    </w:p>
    <w:p w14:paraId="2411DF4D" w14:textId="35F39919" w:rsidR="0013296B" w:rsidRDefault="0013296B" w:rsidP="0013296B">
      <w:pPr>
        <w:rPr>
          <w:rFonts w:ascii="Verdana" w:hAnsi="Verdana"/>
          <w:color w:val="000000" w:themeColor="text1"/>
          <w:lang w:val="es-MX"/>
        </w:rPr>
      </w:pPr>
      <w:r w:rsidRPr="00873949">
        <w:rPr>
          <w:rFonts w:ascii="Verdana" w:hAnsi="Verdana"/>
          <w:color w:val="000000" w:themeColor="text1"/>
          <w:lang w:val="es-EC"/>
        </w:rPr>
        <w:t>J</w:t>
      </w:r>
      <w:r w:rsidRPr="00873949">
        <w:rPr>
          <w:rFonts w:ascii="Verdana" w:hAnsi="Verdana"/>
          <w:color w:val="000000" w:themeColor="text1"/>
          <w:lang w:val="es-MX"/>
        </w:rPr>
        <w:t>uegos creativos para el aprendizaje del idioma inglés</w:t>
      </w:r>
    </w:p>
    <w:p w14:paraId="5D451D10" w14:textId="77777777" w:rsidR="00AA5B89" w:rsidRPr="00873949" w:rsidRDefault="00AA5B89" w:rsidP="0013296B">
      <w:pPr>
        <w:rPr>
          <w:rFonts w:ascii="Verdana" w:hAnsi="Verdana"/>
          <w:color w:val="000000" w:themeColor="text1"/>
          <w:lang w:val="es-MX"/>
        </w:rPr>
      </w:pPr>
    </w:p>
    <w:p w14:paraId="40F6F710" w14:textId="77777777" w:rsidR="00AA5B89" w:rsidRPr="00AC43CA" w:rsidRDefault="00AA5B89" w:rsidP="00AA5B89">
      <w:pPr>
        <w:spacing w:line="360" w:lineRule="auto"/>
        <w:rPr>
          <w:rFonts w:ascii="Verdana" w:hAnsi="Verdana"/>
          <w:color w:val="000000" w:themeColor="text1"/>
          <w:lang w:val="es-MX"/>
        </w:rPr>
      </w:pPr>
      <w:r w:rsidRPr="00F15838">
        <w:rPr>
          <w:rFonts w:ascii="Verdana" w:hAnsi="Verdana" w:cs="Arial"/>
        </w:rPr>
        <w:t>Autor</w:t>
      </w:r>
      <w:r>
        <w:rPr>
          <w:rFonts w:ascii="Verdana" w:hAnsi="Verdana" w:cs="Arial"/>
        </w:rPr>
        <w:t>: María Mercedes Hernández Ureta</w:t>
      </w:r>
      <w:r w:rsidRPr="00F15838">
        <w:rPr>
          <w:rStyle w:val="Refdenotaalpie"/>
          <w:rFonts w:ascii="Verdana" w:hAnsi="Verdana" w:cs="Arial"/>
        </w:rPr>
        <w:footnoteReference w:id="1"/>
      </w:r>
    </w:p>
    <w:p w14:paraId="5D70F960" w14:textId="47F7993E" w:rsidR="00AA5B89" w:rsidRDefault="00AA5B89" w:rsidP="00AA5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s-EC" w:eastAsia="es-EC"/>
        </w:rPr>
      </w:pPr>
      <w:r w:rsidRPr="00F15838">
        <w:rPr>
          <w:rFonts w:ascii="Verdana" w:hAnsi="Verdana" w:cs="Arial"/>
        </w:rPr>
        <w:t>Autor</w:t>
      </w:r>
      <w:r>
        <w:rPr>
          <w:rFonts w:ascii="Verdana" w:hAnsi="Verdana" w:cs="Arial"/>
        </w:rPr>
        <w:t xml:space="preserve">: </w:t>
      </w:r>
      <w:r w:rsidRPr="00AC43CA">
        <w:rPr>
          <w:rFonts w:ascii="Verdana" w:hAnsi="Verdana"/>
          <w:lang w:val="es-EC" w:eastAsia="es-EC"/>
        </w:rPr>
        <w:t>Karen Ivette Resabala Encalada</w:t>
      </w:r>
      <w:r>
        <w:rPr>
          <w:lang w:val="es-EC" w:eastAsia="es-EC"/>
        </w:rPr>
        <w:t xml:space="preserve"> </w:t>
      </w:r>
      <w:r w:rsidRPr="00F15838">
        <w:rPr>
          <w:rStyle w:val="Refdenotaalpie"/>
          <w:rFonts w:ascii="Verdana" w:hAnsi="Verdana" w:cs="Arial"/>
        </w:rPr>
        <w:footnoteReference w:id="2"/>
      </w:r>
      <w:r>
        <w:rPr>
          <w:lang w:val="es-EC" w:eastAsia="es-EC"/>
        </w:rPr>
        <w:t xml:space="preserve"> </w:t>
      </w:r>
    </w:p>
    <w:p w14:paraId="00BEC13C" w14:textId="77777777" w:rsidR="00AA5B89" w:rsidRDefault="00AA5B89" w:rsidP="00AA5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s-EC" w:eastAsia="es-EC"/>
        </w:rPr>
      </w:pPr>
    </w:p>
    <w:p w14:paraId="50270A05" w14:textId="69DD81F7" w:rsidR="007513C3" w:rsidRPr="00F15838" w:rsidRDefault="007513C3" w:rsidP="0040089B">
      <w:pPr>
        <w:spacing w:after="120"/>
        <w:jc w:val="both"/>
        <w:rPr>
          <w:rFonts w:ascii="Verdana" w:hAnsi="Verdana" w:cs="Arial"/>
        </w:rPr>
      </w:pPr>
      <w:r w:rsidRPr="00F15838">
        <w:rPr>
          <w:rFonts w:ascii="Verdana" w:hAnsi="Verdana" w:cs="Arial"/>
        </w:rPr>
        <w:t>DIRECCIÓN PARA CORRES</w:t>
      </w:r>
      <w:r w:rsidR="0013296B">
        <w:rPr>
          <w:rFonts w:ascii="Verdana" w:hAnsi="Verdana" w:cs="Arial"/>
        </w:rPr>
        <w:t>PONDENCIA:</w:t>
      </w:r>
      <w:r w:rsidR="00954701" w:rsidRPr="00954701">
        <w:rPr>
          <w:rFonts w:ascii="Verdana" w:hAnsi="Verdana" w:cs="Arial"/>
          <w:color w:val="0070C0"/>
        </w:rPr>
        <w:t xml:space="preserve">mercedeserz@hotmail.com  </w:t>
      </w:r>
      <w:r w:rsidR="00ED2E4C" w:rsidRPr="00954701">
        <w:rPr>
          <w:rFonts w:ascii="Verdana" w:hAnsi="Verdana" w:cs="Arial"/>
          <w:color w:val="0070C0"/>
        </w:rPr>
        <w:t xml:space="preserve"> </w:t>
      </w:r>
    </w:p>
    <w:p w14:paraId="2DBB0C57" w14:textId="77777777" w:rsidR="007513C3" w:rsidRPr="00F15838" w:rsidRDefault="007513C3" w:rsidP="0040089B">
      <w:pPr>
        <w:spacing w:after="120"/>
        <w:jc w:val="both"/>
        <w:rPr>
          <w:rFonts w:ascii="Verdana" w:hAnsi="Verdana" w:cs="Arial"/>
        </w:rPr>
      </w:pPr>
      <w:r w:rsidRPr="00F15838">
        <w:rPr>
          <w:rFonts w:ascii="Verdana" w:hAnsi="Verdana" w:cs="Arial"/>
        </w:rPr>
        <w:t xml:space="preserve">Fecha de recepción: </w:t>
      </w:r>
    </w:p>
    <w:p w14:paraId="7BD52391" w14:textId="77777777" w:rsidR="007513C3" w:rsidRPr="00F15838" w:rsidRDefault="007513C3" w:rsidP="0040089B">
      <w:pPr>
        <w:spacing w:after="120"/>
        <w:jc w:val="both"/>
        <w:rPr>
          <w:rFonts w:ascii="Verdana" w:hAnsi="Verdana" w:cs="Arial"/>
        </w:rPr>
      </w:pPr>
      <w:r w:rsidRPr="00F15838">
        <w:rPr>
          <w:rFonts w:ascii="Verdana" w:hAnsi="Verdana" w:cs="Arial"/>
        </w:rPr>
        <w:t xml:space="preserve">Fecha de aceptación: </w:t>
      </w:r>
    </w:p>
    <w:p w14:paraId="6A5A1CDA" w14:textId="27C43C4F" w:rsidR="002916DC" w:rsidRPr="00F15838" w:rsidRDefault="007513C3" w:rsidP="002916DC">
      <w:pPr>
        <w:spacing w:after="120" w:line="360" w:lineRule="auto"/>
        <w:jc w:val="both"/>
        <w:rPr>
          <w:rFonts w:ascii="Verdana" w:hAnsi="Verdana" w:cs="Arial"/>
        </w:rPr>
      </w:pPr>
      <w:r w:rsidRPr="00F15838">
        <w:rPr>
          <w:rFonts w:ascii="Verdana" w:hAnsi="Verdana" w:cs="Arial"/>
        </w:rPr>
        <w:t xml:space="preserve">RESUMEN </w:t>
      </w:r>
    </w:p>
    <w:p w14:paraId="3825BB3A" w14:textId="49D3EF70" w:rsidR="006B55FF" w:rsidRPr="00E44DA3" w:rsidRDefault="006B55FF" w:rsidP="002916DC">
      <w:pPr>
        <w:spacing w:line="360" w:lineRule="auto"/>
        <w:contextualSpacing/>
        <w:jc w:val="both"/>
        <w:rPr>
          <w:rFonts w:ascii="Verdana" w:eastAsia="Calibri" w:hAnsi="Verdana"/>
          <w:bCs/>
        </w:rPr>
      </w:pPr>
      <w:bookmarkStart w:id="0" w:name="_Hlk132574253"/>
      <w:r w:rsidRPr="00E44DA3">
        <w:rPr>
          <w:rFonts w:ascii="Verdana" w:eastAsia="Calibri" w:hAnsi="Verdana"/>
          <w:bCs/>
        </w:rPr>
        <w:t xml:space="preserve">El lograr motivar a los estudiantes a participar de manera </w:t>
      </w:r>
      <w:r w:rsidR="00E819FF">
        <w:rPr>
          <w:rFonts w:ascii="Verdana" w:eastAsia="Calibri" w:hAnsi="Verdana"/>
          <w:bCs/>
        </w:rPr>
        <w:t>activa dentro del aprendizaje del inglés, implica que el docente implemente creativamente destrezas dentro del salón de clase; pu</w:t>
      </w:r>
      <w:bookmarkStart w:id="1" w:name="_GoBack"/>
      <w:bookmarkEnd w:id="1"/>
      <w:r w:rsidR="00E819FF">
        <w:rPr>
          <w:rFonts w:ascii="Verdana" w:eastAsia="Calibri" w:hAnsi="Verdana"/>
          <w:bCs/>
        </w:rPr>
        <w:t>es en definitiva</w:t>
      </w:r>
      <w:r w:rsidRPr="00E44DA3">
        <w:rPr>
          <w:rFonts w:ascii="Verdana" w:eastAsia="Calibri" w:hAnsi="Verdana"/>
          <w:bCs/>
        </w:rPr>
        <w:t>,</w:t>
      </w:r>
      <w:r w:rsidR="00E819FF">
        <w:rPr>
          <w:rFonts w:ascii="Verdana" w:eastAsia="Calibri" w:hAnsi="Verdana"/>
          <w:bCs/>
        </w:rPr>
        <w:t xml:space="preserve"> constituye en la actualidad un gran desafío</w:t>
      </w:r>
      <w:bookmarkEnd w:id="0"/>
      <w:r w:rsidRPr="00E44DA3">
        <w:rPr>
          <w:rFonts w:ascii="Verdana" w:eastAsia="Calibri" w:hAnsi="Verdana"/>
          <w:bCs/>
        </w:rPr>
        <w:t>. La investigación realizada tuvo como objetivo</w:t>
      </w:r>
      <w:r w:rsidR="00E819FF">
        <w:rPr>
          <w:rFonts w:ascii="Verdana" w:eastAsia="Calibri" w:hAnsi="Verdana"/>
          <w:bCs/>
        </w:rPr>
        <w:t>,</w:t>
      </w:r>
      <w:r w:rsidRPr="00E44DA3">
        <w:rPr>
          <w:rFonts w:ascii="Verdana" w:eastAsia="Calibri" w:hAnsi="Verdana"/>
          <w:bCs/>
        </w:rPr>
        <w:t xml:space="preserve"> determinar la aplicación de juegos creativos para la participación en el proceso de aprendizaje del idioma inglés en estudiantes de tercero de bachillerato de la Unidad Educativa Portoviejo</w:t>
      </w:r>
      <w:r w:rsidR="00E819FF">
        <w:rPr>
          <w:rFonts w:ascii="Verdana" w:eastAsia="Calibri" w:hAnsi="Verdana"/>
          <w:bCs/>
        </w:rPr>
        <w:t>,</w:t>
      </w:r>
      <w:r w:rsidRPr="00E44DA3">
        <w:rPr>
          <w:rFonts w:ascii="Verdana" w:eastAsia="Calibri" w:hAnsi="Verdana"/>
          <w:bCs/>
        </w:rPr>
        <w:t xml:space="preserve"> </w:t>
      </w:r>
      <w:r w:rsidR="00E819FF">
        <w:rPr>
          <w:rFonts w:ascii="Verdana" w:eastAsia="Calibri" w:hAnsi="Verdana"/>
          <w:bCs/>
        </w:rPr>
        <w:t>del cantón Portoviejo-Manabí</w:t>
      </w:r>
      <w:r w:rsidRPr="00E44DA3">
        <w:rPr>
          <w:rFonts w:ascii="Verdana" w:eastAsia="Calibri" w:hAnsi="Verdana"/>
          <w:bCs/>
        </w:rPr>
        <w:t>. El estudio se llevó a cabo bajo un enfoque cuantitativo</w:t>
      </w:r>
      <w:r w:rsidR="00AB1AF2">
        <w:rPr>
          <w:rFonts w:ascii="Verdana" w:eastAsia="Calibri" w:hAnsi="Verdana"/>
          <w:bCs/>
        </w:rPr>
        <w:t>,</w:t>
      </w:r>
      <w:r w:rsidRPr="00E44DA3">
        <w:rPr>
          <w:rFonts w:ascii="Verdana" w:eastAsia="Calibri" w:hAnsi="Verdana"/>
          <w:bCs/>
        </w:rPr>
        <w:t xml:space="preserve"> basado en el diseño de campo con la recopilación de fuentes primarias empleando métodos de análisis y síntesis</w:t>
      </w:r>
      <w:r w:rsidR="00AB1AF2">
        <w:rPr>
          <w:rFonts w:ascii="Verdana" w:eastAsia="Calibri" w:hAnsi="Verdana"/>
          <w:bCs/>
        </w:rPr>
        <w:t>,</w:t>
      </w:r>
      <w:r w:rsidRPr="00E44DA3">
        <w:rPr>
          <w:rFonts w:ascii="Verdana" w:eastAsia="Calibri" w:hAnsi="Verdana"/>
          <w:bCs/>
        </w:rPr>
        <w:t xml:space="preserve"> bajo la técnica de encuestas aplicadas a docentes y estudiantes. Los resultados revelan que la aplicación de juegos creativos para la enseñanza del inglés torna la clase más activa, ya que estos despiertan el interés de los educandos en el proceso de enseñanza aprendizaje, llegando a ser un recurso indispensable al </w:t>
      </w:r>
      <w:r w:rsidRPr="00E44DA3">
        <w:rPr>
          <w:rFonts w:ascii="Verdana" w:eastAsia="Calibri" w:hAnsi="Verdana"/>
          <w:bCs/>
        </w:rPr>
        <w:lastRenderedPageBreak/>
        <w:t>momento de enseñar inglés como segunda lengua en las instituciones educativas y de esta manera fortalecer adecuadamente las destrezas básicas que requiere el aprendizaje d</w:t>
      </w:r>
      <w:r w:rsidR="00CB1356">
        <w:rPr>
          <w:rFonts w:ascii="Verdana" w:eastAsia="Calibri" w:hAnsi="Verdana"/>
          <w:bCs/>
        </w:rPr>
        <w:t>e esta asignatura</w:t>
      </w:r>
      <w:r w:rsidRPr="00E44DA3">
        <w:rPr>
          <w:rFonts w:ascii="Verdana" w:eastAsia="Calibri" w:hAnsi="Verdana"/>
          <w:bCs/>
        </w:rPr>
        <w:t>. P</w:t>
      </w:r>
      <w:r w:rsidR="00AB1AF2">
        <w:rPr>
          <w:rFonts w:ascii="Verdana" w:eastAsia="Calibri" w:hAnsi="Verdana"/>
          <w:bCs/>
        </w:rPr>
        <w:t>or lo cual se concluye que los juegos creativos despiertan</w:t>
      </w:r>
      <w:r w:rsidRPr="00E44DA3">
        <w:rPr>
          <w:rFonts w:ascii="Verdana" w:eastAsia="Calibri" w:hAnsi="Verdana"/>
          <w:bCs/>
        </w:rPr>
        <w:t xml:space="preserve"> el interés por aprender</w:t>
      </w:r>
      <w:r w:rsidR="00AB1AF2">
        <w:rPr>
          <w:rFonts w:ascii="Verdana" w:eastAsia="Calibri" w:hAnsi="Verdana"/>
          <w:bCs/>
        </w:rPr>
        <w:t xml:space="preserve">, </w:t>
      </w:r>
      <w:r w:rsidRPr="00E44DA3">
        <w:rPr>
          <w:rFonts w:ascii="Verdana" w:eastAsia="Calibri" w:hAnsi="Verdana"/>
          <w:bCs/>
        </w:rPr>
        <w:t>mejora</w:t>
      </w:r>
      <w:r w:rsidR="00AB1AF2">
        <w:rPr>
          <w:rFonts w:ascii="Verdana" w:eastAsia="Calibri" w:hAnsi="Verdana"/>
          <w:bCs/>
        </w:rPr>
        <w:t>n</w:t>
      </w:r>
      <w:r w:rsidRPr="00E44DA3">
        <w:rPr>
          <w:rFonts w:ascii="Verdana" w:eastAsia="Calibri" w:hAnsi="Verdana"/>
          <w:bCs/>
        </w:rPr>
        <w:t xml:space="preserve"> la</w:t>
      </w:r>
      <w:r w:rsidR="00AB1AF2">
        <w:rPr>
          <w:rFonts w:ascii="Verdana" w:eastAsia="Calibri" w:hAnsi="Verdana"/>
          <w:bCs/>
        </w:rPr>
        <w:t xml:space="preserve"> participación de los alumnos</w:t>
      </w:r>
      <w:r w:rsidRPr="00E44DA3">
        <w:rPr>
          <w:rFonts w:ascii="Verdana" w:eastAsia="Calibri" w:hAnsi="Verdana"/>
          <w:bCs/>
        </w:rPr>
        <w:t xml:space="preserve"> </w:t>
      </w:r>
      <w:r w:rsidR="00AB1AF2">
        <w:rPr>
          <w:rFonts w:ascii="Verdana" w:hAnsi="Verdana"/>
        </w:rPr>
        <w:t>y</w:t>
      </w:r>
      <w:r w:rsidR="00AB1AF2">
        <w:rPr>
          <w:rFonts w:ascii="Verdana" w:hAnsi="Verdana"/>
          <w:lang w:val="es-MX"/>
        </w:rPr>
        <w:t xml:space="preserve"> proveen</w:t>
      </w:r>
      <w:r w:rsidRPr="00E44DA3">
        <w:rPr>
          <w:rFonts w:ascii="Verdana" w:hAnsi="Verdana"/>
          <w:lang w:val="es-MX"/>
        </w:rPr>
        <w:t xml:space="preserve"> un alto nivel de efectividad</w:t>
      </w:r>
      <w:r w:rsidRPr="00E44DA3">
        <w:rPr>
          <w:rFonts w:ascii="Verdana" w:eastAsia="Calibri" w:hAnsi="Verdana"/>
          <w:bCs/>
        </w:rPr>
        <w:t>.</w:t>
      </w:r>
    </w:p>
    <w:p w14:paraId="52111084" w14:textId="77777777" w:rsidR="006B55FF" w:rsidRDefault="006B55FF" w:rsidP="0040089B">
      <w:pPr>
        <w:spacing w:after="120"/>
        <w:jc w:val="both"/>
        <w:rPr>
          <w:rFonts w:ascii="Verdana" w:hAnsi="Verdana" w:cs="Arial"/>
        </w:rPr>
      </w:pPr>
    </w:p>
    <w:p w14:paraId="0FCBC985" w14:textId="6A4DBE63" w:rsidR="002916DC" w:rsidRPr="00F15838" w:rsidRDefault="007513C3" w:rsidP="0040089B">
      <w:pPr>
        <w:spacing w:after="120"/>
        <w:jc w:val="both"/>
        <w:rPr>
          <w:rFonts w:ascii="Verdana" w:hAnsi="Verdana" w:cs="Arial"/>
        </w:rPr>
      </w:pPr>
      <w:r w:rsidRPr="00F15838">
        <w:rPr>
          <w:rFonts w:ascii="Verdana" w:hAnsi="Verdana" w:cs="Arial"/>
        </w:rPr>
        <w:t>PALABRAS CLAVE</w:t>
      </w:r>
      <w:r w:rsidR="00703D4D" w:rsidRPr="00F15838">
        <w:rPr>
          <w:rFonts w:ascii="Verdana" w:hAnsi="Verdana" w:cs="Arial"/>
        </w:rPr>
        <w:t>S</w:t>
      </w:r>
      <w:r w:rsidR="002916DC">
        <w:rPr>
          <w:rFonts w:ascii="Verdana" w:hAnsi="Verdana" w:cs="Arial"/>
        </w:rPr>
        <w:t xml:space="preserve">: </w:t>
      </w:r>
      <w:r w:rsidR="002916DC" w:rsidRPr="002916DC">
        <w:rPr>
          <w:rFonts w:ascii="Verdana" w:hAnsi="Verdana"/>
          <w:color w:val="000000" w:themeColor="text1"/>
        </w:rPr>
        <w:t>Creatividad; Capacidad de participación; Juegos educativos; Destrezas de inglés; Aprendizaje del idioma inglés.</w:t>
      </w:r>
    </w:p>
    <w:p w14:paraId="719CDBF5" w14:textId="73DDD335" w:rsidR="002916DC" w:rsidRPr="00BB37E7" w:rsidRDefault="002916DC" w:rsidP="002916DC">
      <w:pPr>
        <w:spacing w:line="360" w:lineRule="auto"/>
        <w:jc w:val="both"/>
        <w:rPr>
          <w:rFonts w:ascii="Verdana" w:hAnsi="Verdana"/>
          <w:color w:val="000000" w:themeColor="text1"/>
          <w:lang w:val="en-US"/>
        </w:rPr>
      </w:pPr>
      <w:r w:rsidRPr="00BB37E7">
        <w:rPr>
          <w:rFonts w:ascii="Verdana" w:hAnsi="Verdana"/>
          <w:color w:val="000000" w:themeColor="text1"/>
          <w:lang w:val="en-US"/>
        </w:rPr>
        <w:t>CREATIVE GAMES FOR PARTICIPATION IN THE ENGLISH LANGUAGE LEARNING PROCESS IN HIGH SCHOOL</w:t>
      </w:r>
    </w:p>
    <w:p w14:paraId="1FFC7B63" w14:textId="77777777" w:rsidR="00B14836" w:rsidRPr="002916DC" w:rsidRDefault="00B14836" w:rsidP="002916DC">
      <w:pPr>
        <w:spacing w:line="360" w:lineRule="auto"/>
        <w:jc w:val="both"/>
        <w:rPr>
          <w:rFonts w:ascii="Verdana" w:hAnsi="Verdana"/>
          <w:b/>
          <w:color w:val="000000" w:themeColor="text1"/>
          <w:lang w:val="en-US"/>
        </w:rPr>
      </w:pPr>
    </w:p>
    <w:p w14:paraId="4A07CE40" w14:textId="157B5396" w:rsidR="007513C3" w:rsidRPr="002916DC" w:rsidRDefault="002916DC" w:rsidP="0040089B">
      <w:pPr>
        <w:spacing w:after="120"/>
        <w:jc w:val="both"/>
        <w:rPr>
          <w:rFonts w:ascii="Verdana" w:hAnsi="Verdana" w:cs="Arial"/>
          <w:lang w:val="en-US"/>
        </w:rPr>
      </w:pPr>
      <w:r w:rsidRPr="002916DC">
        <w:rPr>
          <w:rFonts w:ascii="Verdana" w:hAnsi="Verdana" w:cs="Arial"/>
          <w:lang w:val="en-US"/>
        </w:rPr>
        <w:t xml:space="preserve">ABSTRACT </w:t>
      </w:r>
    </w:p>
    <w:p w14:paraId="4967178A" w14:textId="77777777" w:rsidR="002916DC" w:rsidRPr="00E44DA3" w:rsidRDefault="002916DC" w:rsidP="002916DC">
      <w:pPr>
        <w:spacing w:line="360" w:lineRule="auto"/>
        <w:contextualSpacing/>
        <w:jc w:val="both"/>
        <w:rPr>
          <w:rFonts w:ascii="Verdana" w:eastAsia="Calibri" w:hAnsi="Verdana"/>
          <w:bCs/>
          <w:lang w:val="en-US"/>
        </w:rPr>
      </w:pPr>
      <w:r w:rsidRPr="00E44DA3">
        <w:rPr>
          <w:rFonts w:ascii="Verdana" w:eastAsia="Calibri" w:hAnsi="Verdana"/>
          <w:bCs/>
          <w:lang w:val="en-US"/>
        </w:rPr>
        <w:t>Motivating students to actively participate in the classroom is a challenge for teachers today. The objective of this research was to determine the application of creative games for participation in the English language learning process in the third-year high school students of the Portoviejo High School from the canton of Portoviejo, Ecuador. The study was carried out under a quantitative approach based on field design with the collection of primary sources using methods of analysis and synthesis under the technique of surveys applied to teachers and students. The results reveal that the application of creative games for teaching English makes the class more active, since they awaken the interest of the students in the teaching-learning process, becoming an indispensable resource when teaching English as a second language in educational institutions and thus, adequately strengthen the basic skills required for learning English. Therefore, it can be concluded that creative games can awaken interest in learning and improve the participation of learners and provide a high level of effectiveness.</w:t>
      </w:r>
    </w:p>
    <w:p w14:paraId="12D3C8B4" w14:textId="77777777" w:rsidR="002916DC" w:rsidRDefault="002916DC" w:rsidP="002916DC">
      <w:pPr>
        <w:spacing w:line="360" w:lineRule="auto"/>
        <w:jc w:val="both"/>
        <w:rPr>
          <w:rFonts w:ascii="Verdana" w:hAnsi="Verdana" w:cs="Arial"/>
          <w:lang w:val="en-US"/>
        </w:rPr>
      </w:pPr>
    </w:p>
    <w:p w14:paraId="796C4C1B" w14:textId="08FC6C40" w:rsidR="003F0CB4" w:rsidRDefault="007513C3" w:rsidP="002916DC">
      <w:pPr>
        <w:spacing w:line="360" w:lineRule="auto"/>
        <w:jc w:val="both"/>
        <w:rPr>
          <w:rFonts w:ascii="Verdana" w:eastAsia="Calibri" w:hAnsi="Verdana"/>
          <w:bCs/>
          <w:lang w:val="en-US" w:eastAsia="es-ES_tradnl"/>
        </w:rPr>
      </w:pPr>
      <w:r w:rsidRPr="002916DC">
        <w:rPr>
          <w:rFonts w:ascii="Verdana" w:hAnsi="Verdana" w:cs="Arial"/>
          <w:lang w:val="en-US"/>
        </w:rPr>
        <w:t xml:space="preserve">KEYWORDS: </w:t>
      </w:r>
      <w:r w:rsidR="002916DC" w:rsidRPr="002916DC">
        <w:rPr>
          <w:rFonts w:ascii="Verdana" w:eastAsia="Calibri" w:hAnsi="Verdana"/>
          <w:bCs/>
          <w:lang w:val="en-US" w:eastAsia="es-ES_tradnl"/>
        </w:rPr>
        <w:t>Creativity; Participation skills; Educational games; English skills; English language learning</w:t>
      </w:r>
      <w:r w:rsidR="002916DC">
        <w:rPr>
          <w:rFonts w:ascii="Verdana" w:eastAsia="Calibri" w:hAnsi="Verdana"/>
          <w:bCs/>
          <w:lang w:val="en-US" w:eastAsia="es-ES_tradnl"/>
        </w:rPr>
        <w:t xml:space="preserve">. </w:t>
      </w:r>
    </w:p>
    <w:p w14:paraId="56D175B7" w14:textId="77777777" w:rsidR="002916DC" w:rsidRPr="002916DC" w:rsidRDefault="002916DC" w:rsidP="002916DC">
      <w:pPr>
        <w:spacing w:line="360" w:lineRule="auto"/>
        <w:jc w:val="both"/>
        <w:rPr>
          <w:rFonts w:ascii="Verdana" w:eastAsia="Calibri" w:hAnsi="Verdana"/>
          <w:bCs/>
          <w:lang w:val="en-US" w:eastAsia="es-ES_tradnl"/>
        </w:rPr>
      </w:pPr>
    </w:p>
    <w:p w14:paraId="4E9AFD81" w14:textId="44CB4585" w:rsidR="00B406BF" w:rsidRDefault="007513C3" w:rsidP="00B14836">
      <w:pPr>
        <w:spacing w:after="120"/>
        <w:jc w:val="both"/>
        <w:rPr>
          <w:rFonts w:ascii="Verdana" w:hAnsi="Verdana" w:cs="Arial"/>
        </w:rPr>
      </w:pPr>
      <w:r w:rsidRPr="00F15838">
        <w:rPr>
          <w:rFonts w:ascii="Verdana" w:hAnsi="Verdana" w:cs="Arial"/>
        </w:rPr>
        <w:t>I</w:t>
      </w:r>
      <w:r w:rsidR="00B14836">
        <w:rPr>
          <w:rFonts w:ascii="Verdana" w:hAnsi="Verdana" w:cs="Arial"/>
        </w:rPr>
        <w:t xml:space="preserve">NTRODUCCIÓN: </w:t>
      </w:r>
    </w:p>
    <w:p w14:paraId="4536EB4A" w14:textId="6A779E64" w:rsidR="00B406BF" w:rsidRDefault="00B406BF" w:rsidP="00B14836">
      <w:pPr>
        <w:spacing w:after="120"/>
        <w:jc w:val="both"/>
        <w:rPr>
          <w:rFonts w:ascii="Verdana" w:hAnsi="Verdana" w:cs="Arial"/>
        </w:rPr>
      </w:pPr>
    </w:p>
    <w:p w14:paraId="1A7B958D" w14:textId="6769A827" w:rsidR="00B406BF" w:rsidRPr="00B406BF" w:rsidRDefault="00B406BF" w:rsidP="00B406BF">
      <w:pPr>
        <w:spacing w:line="360" w:lineRule="auto"/>
        <w:jc w:val="both"/>
        <w:rPr>
          <w:rFonts w:ascii="Verdana" w:hAnsi="Verdana"/>
        </w:rPr>
      </w:pPr>
      <w:r w:rsidRPr="00B406BF">
        <w:rPr>
          <w:rFonts w:ascii="Verdana" w:hAnsi="Verdana"/>
          <w:color w:val="000000" w:themeColor="text1"/>
        </w:rPr>
        <w:t>El idioma inglés al ser una de las lenguas más habladas a nivel mundial y al encontrarse dentro de las mallas curriculares a nivel escolar, se convierte en una de las lenguas de mayor importancia en su adquisición; y como todo proceso de aprendizaje, este requiere de una serie de elementos que pueden favorecer, motivar o animar al estudiante a participar, a querer saber más, e incluso llegar a una auto-preparación</w:t>
      </w:r>
      <w:r w:rsidR="00AB1AF2">
        <w:rPr>
          <w:rFonts w:ascii="Verdana" w:hAnsi="Verdana"/>
          <w:color w:val="000000" w:themeColor="text1"/>
        </w:rPr>
        <w:t>. P</w:t>
      </w:r>
      <w:r w:rsidRPr="00B406BF">
        <w:rPr>
          <w:rFonts w:ascii="Verdana" w:hAnsi="Verdana"/>
          <w:color w:val="000000" w:themeColor="text1"/>
        </w:rPr>
        <w:t xml:space="preserve">ero suele ocurrir que cuando este proceso es llevado de forma monótona, con los clásicos ejercicios en la pizarra o la simple repetición de palabras, el estudiante se torna apático y siempre muestra una posición negativa frente a la asignatura como tal. </w:t>
      </w:r>
      <w:r w:rsidRPr="00B406BF">
        <w:rPr>
          <w:rFonts w:ascii="Verdana" w:hAnsi="Verdana"/>
        </w:rPr>
        <w:t>“La participación de los alumnos en clase es una estrategia didáctica para aprender a partir de retos” Giné 2009, (como se citó en Moliní y Sánchez 2019)</w:t>
      </w:r>
      <w:r w:rsidR="002400B2">
        <w:rPr>
          <w:rFonts w:ascii="Verdana" w:hAnsi="Verdana"/>
        </w:rPr>
        <w:t xml:space="preserve"> </w:t>
      </w:r>
      <w:r w:rsidR="00E66A7F" w:rsidRPr="001F2FCE">
        <w:rPr>
          <w:rFonts w:ascii="Verdana" w:hAnsi="Verdana"/>
        </w:rPr>
        <w:t xml:space="preserve">cuando se </w:t>
      </w:r>
      <w:r w:rsidR="002400B2" w:rsidRPr="001F2FCE">
        <w:rPr>
          <w:rFonts w:ascii="Verdana" w:hAnsi="Verdana"/>
        </w:rPr>
        <w:t xml:space="preserve">desafía a un individuo </w:t>
      </w:r>
      <w:r w:rsidR="00E66A7F" w:rsidRPr="001F2FCE">
        <w:rPr>
          <w:rFonts w:ascii="Verdana" w:hAnsi="Verdana"/>
        </w:rPr>
        <w:t>a hacer cosas diferentes</w:t>
      </w:r>
      <w:r w:rsidR="002400B2" w:rsidRPr="001F2FCE">
        <w:rPr>
          <w:rFonts w:ascii="Verdana" w:hAnsi="Verdana"/>
        </w:rPr>
        <w:t xml:space="preserve">, de manera inmediata se despierta en él o ella la curiosidad del </w:t>
      </w:r>
      <w:r w:rsidR="00E66A7F" w:rsidRPr="001F2FCE">
        <w:rPr>
          <w:rFonts w:ascii="Verdana" w:hAnsi="Verdana"/>
        </w:rPr>
        <w:t>porqué</w:t>
      </w:r>
      <w:r w:rsidR="003E72E6" w:rsidRPr="001F2FCE">
        <w:rPr>
          <w:rFonts w:ascii="Verdana" w:hAnsi="Verdana"/>
        </w:rPr>
        <w:t xml:space="preserve"> de las cosas;</w:t>
      </w:r>
      <w:r w:rsidR="002400B2" w:rsidRPr="001F2FCE">
        <w:rPr>
          <w:rFonts w:ascii="Verdana" w:hAnsi="Verdana"/>
        </w:rPr>
        <w:t xml:space="preserve"> para explorar nuevos aprendizajes es recomendable </w:t>
      </w:r>
      <w:r w:rsidR="003E72E6" w:rsidRPr="001F2FCE">
        <w:rPr>
          <w:rFonts w:ascii="Verdana" w:hAnsi="Verdana"/>
        </w:rPr>
        <w:t>muchas veces salir de</w:t>
      </w:r>
      <w:r w:rsidR="00E66A7F" w:rsidRPr="001F2FCE">
        <w:rPr>
          <w:rFonts w:ascii="Verdana" w:hAnsi="Verdana"/>
        </w:rPr>
        <w:t xml:space="preserve"> nuestra zona de confort</w:t>
      </w:r>
      <w:r w:rsidR="003E72E6" w:rsidRPr="001F2FCE">
        <w:rPr>
          <w:rFonts w:ascii="Verdana" w:hAnsi="Verdana"/>
        </w:rPr>
        <w:t>.</w:t>
      </w:r>
      <w:r w:rsidR="003E72E6">
        <w:rPr>
          <w:rFonts w:ascii="Verdana" w:hAnsi="Verdana"/>
        </w:rPr>
        <w:t xml:space="preserve"> </w:t>
      </w:r>
    </w:p>
    <w:p w14:paraId="30657504" w14:textId="1E8C21FC" w:rsidR="00B406BF" w:rsidRPr="00B406BF" w:rsidRDefault="00B406BF" w:rsidP="00B406BF">
      <w:pPr>
        <w:spacing w:line="360" w:lineRule="auto"/>
        <w:jc w:val="both"/>
        <w:rPr>
          <w:rFonts w:ascii="Verdana" w:hAnsi="Verdana"/>
          <w:color w:val="000000" w:themeColor="text1"/>
        </w:rPr>
      </w:pPr>
      <w:r w:rsidRPr="00B406BF">
        <w:rPr>
          <w:rFonts w:ascii="Verdana" w:hAnsi="Verdana"/>
          <w:color w:val="000000" w:themeColor="text1"/>
        </w:rPr>
        <w:t>El adquirir una segunda lengua</w:t>
      </w:r>
      <w:r w:rsidR="007D7224">
        <w:rPr>
          <w:rFonts w:ascii="Verdana" w:hAnsi="Verdana"/>
          <w:color w:val="000000" w:themeColor="text1"/>
        </w:rPr>
        <w:t xml:space="preserve"> (L2)</w:t>
      </w:r>
      <w:r w:rsidRPr="00B406BF">
        <w:rPr>
          <w:rFonts w:ascii="Verdana" w:hAnsi="Verdana"/>
          <w:color w:val="000000" w:themeColor="text1"/>
        </w:rPr>
        <w:t xml:space="preserve"> no es un proceso fácil</w:t>
      </w:r>
      <w:r w:rsidR="0034409C">
        <w:rPr>
          <w:rFonts w:ascii="Verdana" w:hAnsi="Verdana"/>
          <w:color w:val="000000" w:themeColor="text1"/>
        </w:rPr>
        <w:t>,</w:t>
      </w:r>
      <w:r w:rsidR="00743B86">
        <w:rPr>
          <w:rFonts w:ascii="Verdana" w:hAnsi="Verdana"/>
          <w:color w:val="000000" w:themeColor="text1"/>
        </w:rPr>
        <w:t xml:space="preserve"> más aún en </w:t>
      </w:r>
      <w:r w:rsidR="00743B86" w:rsidRPr="001F2FCE">
        <w:rPr>
          <w:rFonts w:ascii="Verdana" w:hAnsi="Verdana"/>
          <w:color w:val="000000" w:themeColor="text1"/>
        </w:rPr>
        <w:t>el nivel</w:t>
      </w:r>
      <w:r w:rsidR="00743B86">
        <w:rPr>
          <w:rFonts w:ascii="Verdana" w:hAnsi="Verdana"/>
          <w:color w:val="000000" w:themeColor="text1"/>
        </w:rPr>
        <w:t xml:space="preserve"> </w:t>
      </w:r>
      <w:r w:rsidRPr="00B406BF">
        <w:rPr>
          <w:rFonts w:ascii="Verdana" w:hAnsi="Verdana"/>
          <w:color w:val="000000" w:themeColor="text1"/>
        </w:rPr>
        <w:t xml:space="preserve">del bachillerato, sobre todo cuando las bases, es decir la etapa de la educación </w:t>
      </w:r>
      <w:r w:rsidRPr="001F2FCE">
        <w:rPr>
          <w:rFonts w:ascii="Verdana" w:hAnsi="Verdana"/>
          <w:color w:val="000000" w:themeColor="text1"/>
        </w:rPr>
        <w:t xml:space="preserve">inicial, </w:t>
      </w:r>
      <w:r w:rsidR="00743B86" w:rsidRPr="001F2FCE">
        <w:rPr>
          <w:rFonts w:ascii="Verdana" w:hAnsi="Verdana"/>
          <w:color w:val="000000" w:themeColor="text1"/>
        </w:rPr>
        <w:t xml:space="preserve">básica elemental, </w:t>
      </w:r>
      <w:r w:rsidRPr="001F2FCE">
        <w:rPr>
          <w:rFonts w:ascii="Verdana" w:hAnsi="Verdana"/>
          <w:color w:val="000000" w:themeColor="text1"/>
        </w:rPr>
        <w:t>media y</w:t>
      </w:r>
      <w:r w:rsidR="00743B86" w:rsidRPr="001F2FCE">
        <w:rPr>
          <w:rFonts w:ascii="Verdana" w:hAnsi="Verdana"/>
          <w:color w:val="000000" w:themeColor="text1"/>
        </w:rPr>
        <w:t xml:space="preserve"> superior</w:t>
      </w:r>
      <w:r w:rsidRPr="00B406BF">
        <w:rPr>
          <w:rFonts w:ascii="Verdana" w:hAnsi="Verdana"/>
          <w:color w:val="000000" w:themeColor="text1"/>
        </w:rPr>
        <w:t xml:space="preserve"> no se f</w:t>
      </w:r>
      <w:r w:rsidR="0034409C">
        <w:rPr>
          <w:rFonts w:ascii="Verdana" w:hAnsi="Verdana"/>
          <w:color w:val="000000" w:themeColor="text1"/>
        </w:rPr>
        <w:t>ortalecieron de manera adecuada.</w:t>
      </w:r>
      <w:r w:rsidRPr="00B406BF">
        <w:rPr>
          <w:rFonts w:ascii="Verdana" w:hAnsi="Verdana"/>
          <w:color w:val="000000" w:themeColor="text1"/>
        </w:rPr>
        <w:t xml:space="preserve"> </w:t>
      </w:r>
      <w:r w:rsidR="0034409C">
        <w:rPr>
          <w:rFonts w:ascii="Verdana" w:hAnsi="Verdana"/>
          <w:color w:val="000000" w:themeColor="text1"/>
        </w:rPr>
        <w:t>D</w:t>
      </w:r>
      <w:r w:rsidRPr="00B406BF">
        <w:rPr>
          <w:rFonts w:ascii="Verdana" w:hAnsi="Verdana"/>
          <w:color w:val="000000" w:themeColor="text1"/>
        </w:rPr>
        <w:t>e acuerdo a Mei 2008</w:t>
      </w:r>
      <w:r w:rsidR="0034409C">
        <w:rPr>
          <w:rFonts w:ascii="Verdana" w:hAnsi="Verdana"/>
          <w:color w:val="000000" w:themeColor="text1"/>
        </w:rPr>
        <w:t xml:space="preserve"> (como se citó en Beltrán 2017), </w:t>
      </w:r>
      <w:r w:rsidRPr="00B406BF">
        <w:rPr>
          <w:rFonts w:ascii="Verdana" w:hAnsi="Verdana"/>
        </w:rPr>
        <w:t>“Al hablar del inglés como idioma extranjero se hace referencia al aprendizaje de un idioma diferente al de la lengua materna, y que además no es el que se emplea en la vida cotidiana del estudiante y el medio en el cual desarrolla sus actividades.” Por este motivo la complejidad es mayor aún</w:t>
      </w:r>
      <w:r w:rsidR="00743B86">
        <w:rPr>
          <w:rFonts w:ascii="Verdana" w:hAnsi="Verdana"/>
        </w:rPr>
        <w:t xml:space="preserve">, y requiere actividades </w:t>
      </w:r>
      <w:r w:rsidR="001F2FCE">
        <w:rPr>
          <w:rFonts w:ascii="Verdana" w:hAnsi="Verdana"/>
        </w:rPr>
        <w:t>que.</w:t>
      </w:r>
      <w:r w:rsidRPr="00B406BF">
        <w:rPr>
          <w:rFonts w:ascii="Verdana" w:hAnsi="Verdana"/>
          <w:shd w:val="clear" w:color="auto" w:fill="FFFFFF"/>
        </w:rPr>
        <w:t xml:space="preserve"> </w:t>
      </w:r>
    </w:p>
    <w:p w14:paraId="53E987CF" w14:textId="0BB11037" w:rsidR="00B406BF" w:rsidRPr="00B406BF" w:rsidRDefault="00B406BF" w:rsidP="00B406BF">
      <w:pPr>
        <w:spacing w:line="360" w:lineRule="auto"/>
        <w:jc w:val="both"/>
        <w:rPr>
          <w:rFonts w:ascii="Verdana" w:hAnsi="Verdana"/>
          <w:color w:val="000000" w:themeColor="text1"/>
          <w:lang w:val="es-MX"/>
        </w:rPr>
      </w:pPr>
      <w:r w:rsidRPr="00B406BF">
        <w:rPr>
          <w:rFonts w:ascii="Verdana" w:hAnsi="Verdana"/>
          <w:color w:val="000000" w:themeColor="text1"/>
          <w:lang w:val="es-MX"/>
        </w:rPr>
        <w:t xml:space="preserve">Según </w:t>
      </w:r>
      <w:r w:rsidRPr="00B406BF">
        <w:rPr>
          <w:rFonts w:ascii="Verdana" w:hAnsi="Verdana"/>
        </w:rPr>
        <w:t xml:space="preserve">Cronquist y Fiszbein, 2017 “El dominio del inglés es cada vez más necesario para los negocios y la comunicación internacional; en ese sentido, se vincula con prospectos de competitividad económica y crecimiento en la economía global. El interés por aprender el idioma continúa en ascenso en toda América Latina.” </w:t>
      </w:r>
      <w:r w:rsidR="002104F2">
        <w:rPr>
          <w:rFonts w:ascii="Verdana" w:hAnsi="Verdana"/>
        </w:rPr>
        <w:t>E</w:t>
      </w:r>
      <w:r w:rsidRPr="00B406BF">
        <w:rPr>
          <w:rFonts w:ascii="Verdana" w:hAnsi="Verdana"/>
        </w:rPr>
        <w:t>n</w:t>
      </w:r>
      <w:r w:rsidRPr="00B406BF">
        <w:rPr>
          <w:rFonts w:ascii="Verdana" w:hAnsi="Verdana"/>
          <w:color w:val="000000" w:themeColor="text1"/>
          <w:lang w:val="es-MX"/>
        </w:rPr>
        <w:t xml:space="preserve"> varios países, de manera especial Ecuador, muchas unidades educativas no cuentan con docentes en los niveles de básica</w:t>
      </w:r>
      <w:r w:rsidR="002104F2">
        <w:rPr>
          <w:rFonts w:ascii="Verdana" w:hAnsi="Verdana"/>
          <w:color w:val="000000" w:themeColor="text1"/>
          <w:lang w:val="es-MX"/>
        </w:rPr>
        <w:t>….</w:t>
      </w:r>
      <w:r w:rsidRPr="00B406BF">
        <w:rPr>
          <w:rFonts w:ascii="Verdana" w:hAnsi="Verdana"/>
          <w:color w:val="000000" w:themeColor="text1"/>
          <w:lang w:val="es-MX"/>
        </w:rPr>
        <w:t xml:space="preserve"> elemental y media especializados en esta asignatura, motivo </w:t>
      </w:r>
      <w:r w:rsidRPr="00B406BF">
        <w:rPr>
          <w:rFonts w:ascii="Verdana" w:hAnsi="Verdana"/>
          <w:lang w:val="es-MX"/>
        </w:rPr>
        <w:t>por</w:t>
      </w:r>
      <w:r w:rsidRPr="00B406BF">
        <w:rPr>
          <w:rFonts w:ascii="Verdana" w:hAnsi="Verdana"/>
          <w:color w:val="000000" w:themeColor="text1"/>
          <w:lang w:val="es-MX"/>
        </w:rPr>
        <w:t xml:space="preserve"> el cual es el docente preparado en otras áreas a quien le toca improvisar con un vocabulario básico y con una pronunciación no adecuada, para poder cubrir las horas de clases asignadas dentro de la malla curricular.  Son precisamente estos procesos de enseñanza no adecuados lo que ha generado con el pasar de los años escola</w:t>
      </w:r>
      <w:r>
        <w:rPr>
          <w:rFonts w:ascii="Verdana" w:hAnsi="Verdana"/>
          <w:color w:val="000000" w:themeColor="text1"/>
          <w:lang w:val="es-MX"/>
        </w:rPr>
        <w:t xml:space="preserve">res el rechazo, </w:t>
      </w:r>
      <w:r w:rsidRPr="00B406BF">
        <w:rPr>
          <w:rFonts w:ascii="Verdana" w:hAnsi="Verdana"/>
          <w:color w:val="000000" w:themeColor="text1"/>
          <w:lang w:val="es-MX"/>
        </w:rPr>
        <w:t xml:space="preserve">miedo o poco dominio de la asignatura en los estudiantes cuando estos llegan a un nivel de bachillerato. </w:t>
      </w:r>
    </w:p>
    <w:p w14:paraId="01CDAB6B" w14:textId="6E9FF6B2" w:rsidR="00B406BF" w:rsidRPr="00E44DA3" w:rsidRDefault="00B406BF" w:rsidP="00B406BF">
      <w:pPr>
        <w:spacing w:line="360" w:lineRule="auto"/>
        <w:contextualSpacing/>
        <w:rPr>
          <w:rFonts w:ascii="Verdana" w:hAnsi="Verdana"/>
        </w:rPr>
      </w:pPr>
      <w:r w:rsidRPr="00E44DA3">
        <w:rPr>
          <w:rFonts w:ascii="Verdana" w:hAnsi="Verdana"/>
          <w:shd w:val="clear" w:color="auto" w:fill="FFFFFF"/>
          <w:lang w:val="es-MX"/>
        </w:rPr>
        <w:t xml:space="preserve">Determinar la aplicación de juegos </w:t>
      </w:r>
      <w:r w:rsidRPr="00E44DA3">
        <w:rPr>
          <w:rFonts w:ascii="Verdana" w:hAnsi="Verdana"/>
          <w:color w:val="000000" w:themeColor="text1"/>
          <w:lang w:val="es-MX"/>
        </w:rPr>
        <w:t>para la</w:t>
      </w:r>
      <w:r>
        <w:rPr>
          <w:rFonts w:ascii="Verdana" w:hAnsi="Verdana"/>
          <w:color w:val="000000" w:themeColor="text1"/>
          <w:lang w:val="es-MX"/>
        </w:rPr>
        <w:t xml:space="preserve"> participación en el proceso de </w:t>
      </w:r>
      <w:r w:rsidRPr="00E44DA3">
        <w:rPr>
          <w:rFonts w:ascii="Verdana" w:hAnsi="Verdana"/>
          <w:color w:val="000000" w:themeColor="text1"/>
          <w:lang w:val="es-MX"/>
        </w:rPr>
        <w:t xml:space="preserve">aprendizaje del idioma inglés en estudiantes de tercero de bachillerato de la Unidad Educativa Portoviejo del cantón Portoviejo, </w:t>
      </w:r>
      <w:r w:rsidR="009D1A3E">
        <w:rPr>
          <w:rFonts w:ascii="Verdana" w:hAnsi="Verdana"/>
          <w:color w:val="000000" w:themeColor="text1"/>
          <w:lang w:val="es-MX"/>
        </w:rPr>
        <w:t>es el principal objetivo que motiva a esta</w:t>
      </w:r>
      <w:r w:rsidRPr="00E44DA3">
        <w:rPr>
          <w:rFonts w:ascii="Verdana" w:hAnsi="Verdana"/>
          <w:color w:val="000000" w:themeColor="text1"/>
          <w:lang w:val="es-MX"/>
        </w:rPr>
        <w:t xml:space="preserve"> investigación</w:t>
      </w:r>
      <w:r w:rsidR="009D1A3E">
        <w:rPr>
          <w:rFonts w:ascii="Verdana" w:hAnsi="Verdana"/>
          <w:color w:val="000000" w:themeColor="text1"/>
          <w:lang w:val="es-MX"/>
        </w:rPr>
        <w:t xml:space="preserve">, </w:t>
      </w:r>
      <w:r w:rsidR="00FC5445">
        <w:rPr>
          <w:rFonts w:ascii="Verdana" w:hAnsi="Verdana"/>
          <w:color w:val="000000" w:themeColor="text1"/>
          <w:lang w:val="es-MX"/>
        </w:rPr>
        <w:t>c</w:t>
      </w:r>
      <w:r w:rsidR="00137DD0">
        <w:rPr>
          <w:rFonts w:ascii="Verdana" w:hAnsi="Verdana"/>
          <w:color w:val="000000" w:themeColor="text1"/>
          <w:lang w:val="es-MX"/>
        </w:rPr>
        <w:t>on el propósito de comprobar qué tan efectivos y motivadores e</w:t>
      </w:r>
      <w:r w:rsidR="00FC5445">
        <w:rPr>
          <w:rFonts w:ascii="Verdana" w:hAnsi="Verdana"/>
          <w:color w:val="000000" w:themeColor="text1"/>
          <w:lang w:val="es-MX"/>
        </w:rPr>
        <w:t>stos pueden ser al momento de generar nuevos conocimientos en el alumnado en general</w:t>
      </w:r>
      <w:r w:rsidRPr="00E44DA3">
        <w:rPr>
          <w:rFonts w:ascii="Verdana" w:hAnsi="Verdana"/>
          <w:color w:val="000000" w:themeColor="text1"/>
          <w:lang w:val="es-MX"/>
        </w:rPr>
        <w:t>. Según Castrillón (2017), “</w:t>
      </w:r>
      <w:r w:rsidRPr="00E44DA3">
        <w:rPr>
          <w:rFonts w:ascii="Verdana" w:hAnsi="Verdana"/>
        </w:rPr>
        <w:t>l</w:t>
      </w:r>
      <w:r>
        <w:rPr>
          <w:rFonts w:ascii="Verdana" w:hAnsi="Verdana"/>
        </w:rPr>
        <w:t xml:space="preserve">a </w:t>
      </w:r>
      <w:r w:rsidR="001F4C43">
        <w:rPr>
          <w:rFonts w:ascii="Verdana" w:hAnsi="Verdana"/>
        </w:rPr>
        <w:t xml:space="preserve">    </w:t>
      </w:r>
      <w:r w:rsidRPr="00E44DA3">
        <w:rPr>
          <w:rFonts w:ascii="Verdana" w:hAnsi="Verdana"/>
        </w:rPr>
        <w:t>implementación de los juegos en la educación hace del aula un lugar lúdico de aprendizaje y de motivación constante para muchos estudiantes” (p. 88)</w:t>
      </w:r>
      <w:r w:rsidR="008F51CD">
        <w:rPr>
          <w:rFonts w:ascii="Verdana" w:hAnsi="Verdana"/>
        </w:rPr>
        <w:t xml:space="preserve"> </w:t>
      </w:r>
      <w:r w:rsidR="008F51CD" w:rsidRPr="004B74EF">
        <w:rPr>
          <w:rFonts w:ascii="Verdana" w:hAnsi="Verdana"/>
        </w:rPr>
        <w:t>convirtiéndolos en espacios llamativos y de inspiración tanto para quien enseña, así como para quien recibe dicha enseñanza.</w:t>
      </w:r>
      <w:r w:rsidR="008F51CD">
        <w:rPr>
          <w:rFonts w:ascii="Verdana" w:hAnsi="Verdana"/>
        </w:rPr>
        <w:t xml:space="preserve"> </w:t>
      </w:r>
      <w:r w:rsidRPr="00E44DA3">
        <w:rPr>
          <w:rFonts w:ascii="Verdana" w:hAnsi="Verdana"/>
          <w:color w:val="000000" w:themeColor="text1"/>
          <w:lang w:val="es-MX"/>
        </w:rPr>
        <w:t>“</w:t>
      </w:r>
      <w:r w:rsidRPr="00E44DA3">
        <w:rPr>
          <w:rFonts w:ascii="Verdana" w:hAnsi="Verdana"/>
          <w:lang w:val="es-MX"/>
        </w:rPr>
        <w:t>Dentro d</w:t>
      </w:r>
      <w:r>
        <w:rPr>
          <w:rFonts w:ascii="Verdana" w:hAnsi="Verdana"/>
          <w:lang w:val="es-MX"/>
        </w:rPr>
        <w:t xml:space="preserve">el proceso de </w:t>
      </w:r>
      <w:r w:rsidRPr="00E44DA3">
        <w:rPr>
          <w:rFonts w:ascii="Verdana" w:hAnsi="Verdana"/>
          <w:lang w:val="es-MX"/>
        </w:rPr>
        <w:t xml:space="preserve">adquisición de una segunda lengua se desarrollan juegos y creatividad; se lo considera más efectivo, </w:t>
      </w:r>
      <w:r w:rsidRPr="00E44DA3">
        <w:rPr>
          <w:rFonts w:ascii="Verdana" w:hAnsi="Verdana"/>
        </w:rPr>
        <w:t>de ahí que la utilización de estos en el salón de clase ha influido de manera positiva en el aprendizaje” (</w:t>
      </w:r>
      <w:r w:rsidRPr="00E44DA3">
        <w:rPr>
          <w:rFonts w:ascii="Verdana" w:hAnsi="Verdana"/>
          <w:color w:val="000000" w:themeColor="text1"/>
          <w:lang w:val="es-MX"/>
        </w:rPr>
        <w:t>Castrillón, 2017, p. 88)</w:t>
      </w:r>
      <w:r w:rsidR="008F51CD">
        <w:rPr>
          <w:rFonts w:ascii="Verdana" w:hAnsi="Verdana"/>
          <w:color w:val="000000" w:themeColor="text1"/>
          <w:lang w:val="es-MX"/>
        </w:rPr>
        <w:t xml:space="preserve"> </w:t>
      </w:r>
      <w:r w:rsidR="003043F8" w:rsidRPr="004B74EF">
        <w:rPr>
          <w:rFonts w:ascii="Verdana" w:hAnsi="Verdana"/>
          <w:color w:val="000000" w:themeColor="text1"/>
          <w:lang w:val="es-MX"/>
        </w:rPr>
        <w:t>logrando que cada una de las destrezas que requiere la signatura de inglés se afiancen adecuadamente</w:t>
      </w:r>
      <w:r w:rsidR="003043F8">
        <w:rPr>
          <w:rFonts w:ascii="Verdana" w:hAnsi="Verdana"/>
          <w:color w:val="000000" w:themeColor="text1"/>
          <w:lang w:val="es-MX"/>
        </w:rPr>
        <w:t>.</w:t>
      </w:r>
      <w:r w:rsidRPr="00E44DA3">
        <w:rPr>
          <w:rFonts w:ascii="Verdana" w:hAnsi="Verdana"/>
          <w:lang w:val="es-MX"/>
        </w:rPr>
        <w:t xml:space="preserve"> Coincide con lo anterior citado Palacios 2014, (como se citó en Alcedo 2020, p. 96), </w:t>
      </w:r>
      <w:r w:rsidRPr="00E44DA3">
        <w:rPr>
          <w:rFonts w:ascii="Verdana" w:hAnsi="Verdana"/>
        </w:rPr>
        <w:t>el aprendizaje significativo de un idioma tan importante como el inglés, sea el resultado “…del juego, la creatividad, diversión y armoniosa convivencia de modo que, las actividades conduzcan al alumno a participar activamente en la construcción de su aprendizaje. Así, el docente pasa a ser un agente lúdico motivacional, socioformador y mediador”.</w:t>
      </w:r>
      <w:r w:rsidR="00AA41C6">
        <w:rPr>
          <w:rFonts w:ascii="Verdana" w:hAnsi="Verdana"/>
        </w:rPr>
        <w:t xml:space="preserve"> </w:t>
      </w:r>
      <w:r w:rsidR="00AA41C6" w:rsidRPr="004B74EF">
        <w:rPr>
          <w:rFonts w:ascii="Verdana" w:hAnsi="Verdana"/>
        </w:rPr>
        <w:t>En este sentido el docente logra alcanzar los objetivos planteados f</w:t>
      </w:r>
      <w:r w:rsidR="003765BF" w:rsidRPr="004B74EF">
        <w:rPr>
          <w:rFonts w:ascii="Verdana" w:hAnsi="Verdana"/>
        </w:rPr>
        <w:t>ácilmente, mientras que los aprendices ven las aulas como espacios en el cual quieren permanecer y aprender.</w:t>
      </w:r>
      <w:r w:rsidR="003765BF">
        <w:rPr>
          <w:rFonts w:ascii="Verdana" w:hAnsi="Verdana"/>
        </w:rPr>
        <w:t xml:space="preserve"> </w:t>
      </w:r>
    </w:p>
    <w:p w14:paraId="11ADBA2B" w14:textId="5BD109F4" w:rsidR="00B406BF" w:rsidRPr="00B406BF" w:rsidRDefault="00B406BF" w:rsidP="00B406BF">
      <w:pPr>
        <w:spacing w:line="360" w:lineRule="auto"/>
        <w:jc w:val="both"/>
        <w:rPr>
          <w:rFonts w:ascii="Verdana" w:hAnsi="Verdana"/>
        </w:rPr>
      </w:pPr>
      <w:r w:rsidRPr="00B406BF">
        <w:rPr>
          <w:rFonts w:ascii="Verdana" w:hAnsi="Verdana"/>
        </w:rPr>
        <w:t xml:space="preserve">Por otro lado; Guastalegnanne (2019) expresa: </w:t>
      </w:r>
    </w:p>
    <w:p w14:paraId="1DFDD9DA" w14:textId="77777777" w:rsidR="00B406BF" w:rsidRDefault="00B406BF" w:rsidP="00B406BF">
      <w:pPr>
        <w:pStyle w:val="Prrafodelista"/>
        <w:spacing w:line="360" w:lineRule="auto"/>
        <w:jc w:val="both"/>
        <w:rPr>
          <w:rFonts w:ascii="Verdana" w:hAnsi="Verdana"/>
          <w:sz w:val="24"/>
          <w:szCs w:val="24"/>
        </w:rPr>
      </w:pPr>
      <w:r w:rsidRPr="00E44DA3">
        <w:rPr>
          <w:rFonts w:ascii="Verdana" w:hAnsi="Verdana"/>
          <w:sz w:val="24"/>
          <w:szCs w:val="24"/>
        </w:rPr>
        <w:t xml:space="preserve">“Si el juego no se limita a la niñez y su importancia está mucho más allá de un fin recreativo, pareciera lógico incluirlo en la educación en general y en la enseñanza de segundas lenguas o lenguas extranjeras en particular, tanto en cursos enfocados a niños, como en aquellos enfocados en adolescentes, adultos y en la tercera edad.” </w:t>
      </w:r>
    </w:p>
    <w:p w14:paraId="29FD4ADB" w14:textId="77777777" w:rsidR="002104F2" w:rsidRDefault="00B406BF" w:rsidP="00B406BF">
      <w:pPr>
        <w:pStyle w:val="Prrafodelista"/>
        <w:spacing w:line="360" w:lineRule="auto"/>
        <w:jc w:val="both"/>
        <w:rPr>
          <w:rFonts w:ascii="Verdana" w:hAnsi="Verdana"/>
          <w:sz w:val="24"/>
          <w:szCs w:val="24"/>
        </w:rPr>
      </w:pPr>
      <w:r w:rsidRPr="00E44DA3">
        <w:rPr>
          <w:rFonts w:ascii="Verdana" w:hAnsi="Verdana"/>
          <w:sz w:val="24"/>
          <w:szCs w:val="24"/>
        </w:rPr>
        <w:t xml:space="preserve">Esta aseveración pone en manifiesto el interés que puede generar el juego en cualquier ámbito y/o edad. En un estudio llevado a cabo por Smith 2006, (como se citó en Guastalegnanne 2019) </w:t>
      </w:r>
    </w:p>
    <w:p w14:paraId="09F1E07D" w14:textId="368C4A0A" w:rsidR="002104F2" w:rsidRDefault="00B406BF" w:rsidP="00B406BF">
      <w:pPr>
        <w:pStyle w:val="Prrafodelista"/>
        <w:spacing w:line="360" w:lineRule="auto"/>
        <w:jc w:val="both"/>
        <w:rPr>
          <w:rFonts w:ascii="Verdana" w:hAnsi="Verdana"/>
          <w:sz w:val="24"/>
          <w:szCs w:val="24"/>
        </w:rPr>
      </w:pPr>
      <w:r w:rsidRPr="00E44DA3">
        <w:rPr>
          <w:rFonts w:ascii="Verdana" w:hAnsi="Verdana"/>
          <w:sz w:val="24"/>
          <w:szCs w:val="24"/>
        </w:rPr>
        <w:t>“Se demostró que mientras jugaban un juego de mesa, sin la presencia del docente o del investigador, estudiantes de inglés como lengua segunda lograban no solo mayor independencia en el uso de la L2</w:t>
      </w:r>
      <w:r w:rsidR="00F431DA">
        <w:rPr>
          <w:rFonts w:ascii="Verdana" w:hAnsi="Verdana"/>
          <w:sz w:val="24"/>
          <w:szCs w:val="24"/>
        </w:rPr>
        <w:t xml:space="preserve"> [segunda lengua]</w:t>
      </w:r>
      <w:r w:rsidRPr="00E44DA3">
        <w:rPr>
          <w:rFonts w:ascii="Verdana" w:hAnsi="Verdana"/>
          <w:sz w:val="24"/>
          <w:szCs w:val="24"/>
        </w:rPr>
        <w:t xml:space="preserve">, sino también complementar o extender frases basadas en producciones de sus compañeros, ayudándose entre sí en la construcción del andamiaje necesario para el aprendizaje de la L2.” </w:t>
      </w:r>
    </w:p>
    <w:p w14:paraId="55B9C914" w14:textId="5D7C706D" w:rsidR="00B406BF" w:rsidRPr="00B406BF" w:rsidRDefault="00B406BF" w:rsidP="00B406BF">
      <w:pPr>
        <w:pStyle w:val="Prrafodelista"/>
        <w:spacing w:line="360" w:lineRule="auto"/>
        <w:jc w:val="both"/>
        <w:rPr>
          <w:rFonts w:ascii="Verdana" w:hAnsi="Verdana"/>
          <w:sz w:val="24"/>
          <w:szCs w:val="24"/>
        </w:rPr>
      </w:pPr>
      <w:r w:rsidRPr="00217C32">
        <w:rPr>
          <w:rFonts w:ascii="Verdana" w:hAnsi="Verdana"/>
          <w:sz w:val="24"/>
          <w:szCs w:val="24"/>
        </w:rPr>
        <w:t>Sabiendo que el cerebro humano tiene mayor funcionalidad cuando es motivado, esto permite que el aprendizaje se desarrolle de manera efectiva; por lo tanto, podemos poner en práctica las diferentes inteligencias que poseemos. “La creatividad no es un término exclusivamente moderno” (Morales, 2017), y una de las formas de activar la motivación en el alumnado, es mediante la aplicación de juegos, el estímulo en el individuo se activa y le genera el interés que requiere todo proceso de enseñanza y aprendizaje. Según Morales (2017), “las personas no son creativas en todo momento</w:t>
      </w:r>
      <w:r w:rsidRPr="00F2756D">
        <w:rPr>
          <w:rFonts w:ascii="Verdana" w:hAnsi="Verdana"/>
          <w:sz w:val="24"/>
          <w:szCs w:val="24"/>
        </w:rPr>
        <w:t>, para esto;</w:t>
      </w:r>
      <w:r w:rsidRPr="00217C32">
        <w:rPr>
          <w:rFonts w:ascii="Verdana" w:hAnsi="Verdana"/>
          <w:sz w:val="24"/>
          <w:szCs w:val="24"/>
        </w:rPr>
        <w:t xml:space="preserve"> deben darse las condiciones necesarias y así pueden llegar esos espacios de inspiración, que suelen ocurrir cuando las personas están muy relajadas o cercanas a la hora del sueño”. </w:t>
      </w:r>
      <w:r w:rsidRPr="00217C32">
        <w:rPr>
          <w:rFonts w:ascii="Verdana" w:hAnsi="Verdana"/>
          <w:sz w:val="24"/>
          <w:szCs w:val="24"/>
          <w:shd w:val="clear" w:color="auto" w:fill="FFFFFF"/>
        </w:rPr>
        <w:t>Para lograr lo expuesto anteriormente es necesario que el docente sea creativo e innovador</w:t>
      </w:r>
      <w:r w:rsidRPr="00217C32">
        <w:rPr>
          <w:rFonts w:ascii="Verdana" w:hAnsi="Verdana"/>
          <w:color w:val="333333"/>
          <w:sz w:val="24"/>
          <w:szCs w:val="24"/>
          <w:shd w:val="clear" w:color="auto" w:fill="FFFFFF"/>
        </w:rPr>
        <w:t xml:space="preserve">. </w:t>
      </w:r>
    </w:p>
    <w:p w14:paraId="5363D8C9" w14:textId="77777777" w:rsidR="00B406BF" w:rsidRPr="00217C32" w:rsidRDefault="00B406BF" w:rsidP="00B406BF">
      <w:pPr>
        <w:spacing w:line="360" w:lineRule="auto"/>
        <w:jc w:val="both"/>
        <w:rPr>
          <w:rFonts w:ascii="Verdana" w:hAnsi="Verdana"/>
          <w:shd w:val="clear" w:color="auto" w:fill="FFFFFF"/>
          <w:lang w:val="es-MX"/>
        </w:rPr>
      </w:pPr>
      <w:r w:rsidRPr="00217C32">
        <w:rPr>
          <w:rFonts w:ascii="Verdana" w:hAnsi="Verdana"/>
          <w:shd w:val="clear" w:color="auto" w:fill="FFFFFF"/>
          <w:lang w:val="es-MX"/>
        </w:rPr>
        <w:t>DESARROLLO</w:t>
      </w:r>
    </w:p>
    <w:p w14:paraId="38806CAA" w14:textId="77777777" w:rsidR="00B406BF" w:rsidRPr="00217C32" w:rsidRDefault="00B406BF" w:rsidP="00B406BF">
      <w:pPr>
        <w:spacing w:line="360" w:lineRule="auto"/>
        <w:jc w:val="both"/>
        <w:rPr>
          <w:rFonts w:ascii="Verdana" w:hAnsi="Verdana"/>
        </w:rPr>
      </w:pPr>
      <w:r>
        <w:rPr>
          <w:rFonts w:ascii="Verdana" w:hAnsi="Verdana"/>
        </w:rPr>
        <w:t xml:space="preserve">         </w:t>
      </w:r>
      <w:r w:rsidRPr="00217C32">
        <w:rPr>
          <w:rFonts w:ascii="Verdana" w:hAnsi="Verdana"/>
        </w:rPr>
        <w:t>La creatividad, una revisión científica</w:t>
      </w:r>
    </w:p>
    <w:p w14:paraId="66BC6BBB" w14:textId="27D0863B" w:rsidR="00B406BF" w:rsidRPr="00B406BF" w:rsidRDefault="00B406BF" w:rsidP="00B406BF">
      <w:pPr>
        <w:pStyle w:val="Prrafodelista"/>
        <w:spacing w:line="360" w:lineRule="auto"/>
        <w:jc w:val="both"/>
        <w:rPr>
          <w:rFonts w:ascii="Verdana" w:hAnsi="Verdana"/>
          <w:sz w:val="24"/>
          <w:szCs w:val="24"/>
        </w:rPr>
      </w:pPr>
      <w:r w:rsidRPr="00E44DA3">
        <w:rPr>
          <w:rFonts w:ascii="Verdana" w:hAnsi="Verdana"/>
          <w:sz w:val="24"/>
          <w:szCs w:val="24"/>
        </w:rPr>
        <w:t xml:space="preserve">La creatividad en el aula de clase tanto para el estudiante como para el docente, por nuestras bases tradicionalistas, no resulta fácil de desarrollar, ya que tenemos muy naturalizada cierta forma de aprendizaje que muchas veces nos limita a inventar o imaginar. Para Carl Rogers 1975, (como se citó en Gutiérrez 2018), “El único hombre educado es el hombre que ha aprendido cómo aprender, cómo adaptarse y cambiar”. Esto quiere decir que podemos innovar, marcar la diferencia con un aprendizaje creativo mediante la aplicación de juegos que despierten el interés del alumnado en general.  </w:t>
      </w:r>
      <w:r w:rsidRPr="00B406BF">
        <w:rPr>
          <w:rFonts w:ascii="Verdana" w:hAnsi="Verdana"/>
          <w:sz w:val="24"/>
          <w:szCs w:val="24"/>
        </w:rPr>
        <w:t>En el ámbito científico el idioma inglés se torna aún más importante por la transcendencia q</w:t>
      </w:r>
      <w:r w:rsidR="005472F5">
        <w:rPr>
          <w:rFonts w:ascii="Verdana" w:hAnsi="Verdana"/>
          <w:sz w:val="24"/>
          <w:szCs w:val="24"/>
        </w:rPr>
        <w:t>ue toda investigación académica</w:t>
      </w:r>
      <w:r w:rsidRPr="00B406BF">
        <w:rPr>
          <w:rFonts w:ascii="Verdana" w:hAnsi="Verdana"/>
          <w:sz w:val="24"/>
          <w:szCs w:val="24"/>
        </w:rPr>
        <w:t xml:space="preserve"> implica, ya que muchos de l</w:t>
      </w:r>
      <w:r w:rsidR="005472F5">
        <w:rPr>
          <w:rFonts w:ascii="Verdana" w:hAnsi="Verdana"/>
          <w:sz w:val="24"/>
          <w:szCs w:val="24"/>
        </w:rPr>
        <w:t xml:space="preserve">os artículos, textos, revistas, entre </w:t>
      </w:r>
      <w:r w:rsidRPr="00B406BF">
        <w:rPr>
          <w:rFonts w:ascii="Verdana" w:hAnsi="Verdana"/>
          <w:sz w:val="24"/>
          <w:szCs w:val="24"/>
        </w:rPr>
        <w:t>otros</w:t>
      </w:r>
      <w:r w:rsidR="005472F5">
        <w:rPr>
          <w:rFonts w:ascii="Verdana" w:hAnsi="Verdana"/>
          <w:sz w:val="24"/>
          <w:szCs w:val="24"/>
        </w:rPr>
        <w:t>,</w:t>
      </w:r>
      <w:r w:rsidRPr="00B406BF">
        <w:rPr>
          <w:rFonts w:ascii="Verdana" w:hAnsi="Verdana"/>
          <w:sz w:val="24"/>
          <w:szCs w:val="24"/>
        </w:rPr>
        <w:t xml:space="preserve"> están elaborados en inglés</w:t>
      </w:r>
      <w:r w:rsidR="00F2756D">
        <w:rPr>
          <w:rFonts w:ascii="Verdana" w:hAnsi="Verdana"/>
          <w:sz w:val="24"/>
          <w:szCs w:val="24"/>
        </w:rPr>
        <w:t xml:space="preserve"> </w:t>
      </w:r>
      <w:r w:rsidRPr="00B406BF">
        <w:rPr>
          <w:rFonts w:ascii="Verdana" w:hAnsi="Verdana"/>
          <w:sz w:val="24"/>
          <w:szCs w:val="24"/>
        </w:rPr>
        <w:t xml:space="preserve">y el desconocimiento de este idioma de gran importancia nos limita a consultar fuentes que pueden generar un aporte esencial en el desarrollo de una investigación.  </w:t>
      </w:r>
    </w:p>
    <w:p w14:paraId="657DC48A" w14:textId="57103ECB" w:rsidR="00B406BF" w:rsidRDefault="00B406BF" w:rsidP="00B406BF">
      <w:pPr>
        <w:spacing w:line="360" w:lineRule="auto"/>
        <w:jc w:val="both"/>
        <w:rPr>
          <w:rFonts w:ascii="Verdana" w:hAnsi="Verdana"/>
          <w:color w:val="000000" w:themeColor="text1"/>
          <w:lang w:val="es-MX"/>
        </w:rPr>
      </w:pPr>
      <w:r>
        <w:rPr>
          <w:rFonts w:ascii="Verdana" w:hAnsi="Verdana"/>
          <w:color w:val="000000" w:themeColor="text1"/>
          <w:lang w:val="es-MX"/>
        </w:rPr>
        <w:t xml:space="preserve">        </w:t>
      </w:r>
      <w:r w:rsidRPr="00217C32">
        <w:rPr>
          <w:rFonts w:ascii="Verdana" w:hAnsi="Verdana"/>
          <w:color w:val="000000" w:themeColor="text1"/>
          <w:lang w:val="es-MX"/>
        </w:rPr>
        <w:t xml:space="preserve">La participación como capacidad para aprender. </w:t>
      </w:r>
    </w:p>
    <w:p w14:paraId="2545C418" w14:textId="77777777" w:rsidR="00B406BF" w:rsidRPr="00217C32" w:rsidRDefault="00B406BF" w:rsidP="00B406BF">
      <w:pPr>
        <w:spacing w:line="360" w:lineRule="auto"/>
        <w:jc w:val="both"/>
        <w:rPr>
          <w:rFonts w:ascii="Verdana" w:hAnsi="Verdana"/>
          <w:color w:val="000000" w:themeColor="text1"/>
          <w:lang w:val="es-MX"/>
        </w:rPr>
      </w:pPr>
    </w:p>
    <w:p w14:paraId="3A4F5DEB" w14:textId="3105617F" w:rsidR="00B406BF" w:rsidRPr="00B406BF" w:rsidRDefault="00B406BF" w:rsidP="00B406BF">
      <w:pPr>
        <w:pStyle w:val="Prrafodelista"/>
        <w:spacing w:line="360" w:lineRule="auto"/>
        <w:jc w:val="both"/>
        <w:rPr>
          <w:rFonts w:ascii="Verdana" w:hAnsi="Verdana"/>
          <w:sz w:val="24"/>
          <w:szCs w:val="24"/>
        </w:rPr>
      </w:pPr>
      <w:r w:rsidRPr="00E44DA3">
        <w:rPr>
          <w:rFonts w:ascii="Verdana" w:hAnsi="Verdana"/>
          <w:sz w:val="24"/>
          <w:szCs w:val="24"/>
        </w:rPr>
        <w:t xml:space="preserve">El querer aprender a aprender es más bien una voluntad propia de cada individuo, como afirman Alonso, C. y otros 1994:54, (como se citó en Gutiérrez 2018), de forma sencilla podemos definir aprender a aprender como “el conocimiento y destreza necesarios para aprender con efectividad en cualquier situación en que cada uno se encuentre.”  </w:t>
      </w:r>
      <w:r w:rsidRPr="00B406BF">
        <w:rPr>
          <w:rFonts w:ascii="Verdana" w:hAnsi="Verdana"/>
          <w:sz w:val="24"/>
          <w:szCs w:val="24"/>
        </w:rPr>
        <w:t xml:space="preserve">Según Coffield y otros 2004, (como se citó en Gutiérrez 2018) “Una acertada aplicación de los instrumentos que miden los estilos de aprendizaje tiene como ventaja que tanto estudiantes como profesores puedan conocer sus debilidades y fortalezas como aprendices y de este modo contribuir a aumentar el autoconocimiento”. A su vez Saddler-Smith 2000, (como se citó en Gutiérrez 2018) manifiesta que “el potencial de tal autoconocimiento radica en observar y cuestionar las conductas habituales, de tal forma que los individuos pueden ser entrenados a utilizar varios estilos de aprendizaje y, por tanto, aplicar las estrategias adecuadas”. </w:t>
      </w:r>
      <w:r w:rsidRPr="00E44DA3">
        <w:rPr>
          <w:rFonts w:ascii="Verdana" w:hAnsi="Verdana"/>
          <w:sz w:val="24"/>
          <w:szCs w:val="24"/>
        </w:rPr>
        <w:t xml:space="preserve">Es conocido que los seres humanos estamos en un constante aprendizaje, y es que, aprender es un proceso que puede tardar minutos, horas, semanas, meses o años; todo depende de la complejidad de lo que se está por aprender. El autor Gagné 1975, (como se citó en Colcha, et al., 2019) expone que “aprender es el proceso básico por el cual adquirimos información del mundo exterior o interior para posteriormente trabajar con ella”. </w:t>
      </w:r>
    </w:p>
    <w:p w14:paraId="11D2C515" w14:textId="77777777" w:rsidR="00B406BF" w:rsidRDefault="00B406BF" w:rsidP="00B406BF">
      <w:pPr>
        <w:pStyle w:val="Prrafodelista"/>
        <w:spacing w:line="360" w:lineRule="auto"/>
        <w:jc w:val="both"/>
        <w:rPr>
          <w:rFonts w:ascii="Verdana" w:hAnsi="Verdana"/>
          <w:sz w:val="24"/>
          <w:szCs w:val="24"/>
        </w:rPr>
      </w:pPr>
      <w:r>
        <w:rPr>
          <w:rFonts w:ascii="Verdana" w:hAnsi="Verdana"/>
          <w:sz w:val="24"/>
          <w:szCs w:val="24"/>
        </w:rPr>
        <w:t>Competencias en la formación del profesorado</w:t>
      </w:r>
    </w:p>
    <w:p w14:paraId="1D02CDC0" w14:textId="77777777" w:rsidR="003765BF" w:rsidRDefault="00B406BF" w:rsidP="003765BF">
      <w:pPr>
        <w:pStyle w:val="Prrafodelista"/>
        <w:spacing w:line="360" w:lineRule="auto"/>
        <w:jc w:val="both"/>
        <w:rPr>
          <w:rFonts w:ascii="Verdana" w:hAnsi="Verdana"/>
          <w:sz w:val="24"/>
          <w:szCs w:val="24"/>
        </w:rPr>
      </w:pPr>
      <w:r w:rsidRPr="00E44DA3">
        <w:rPr>
          <w:rFonts w:ascii="Verdana" w:hAnsi="Verdana"/>
          <w:sz w:val="24"/>
          <w:szCs w:val="24"/>
        </w:rPr>
        <w:t>La formación docente involucra actualización, innovación, manejo de las TIC (Tecnología de la Información y la Comunicación), TEP (Tecnología del Empoderamiento y la Participación) y TAC (Tecnología del Aprendizaje y el Conocimiento), manejo básico de un idioma extranjero, preferentemente inglés, los cuales deben ser aplicados a textos relacionados con la carrera y mantener un espíritu innovador y ser capaz de hacer propuestas de acción originales y creativas; estas son varias de las co</w:t>
      </w:r>
      <w:r w:rsidR="007B0239">
        <w:rPr>
          <w:rFonts w:ascii="Verdana" w:hAnsi="Verdana"/>
          <w:sz w:val="24"/>
          <w:szCs w:val="24"/>
        </w:rPr>
        <w:t xml:space="preserve">mpetencias que resalta (Zabalza, </w:t>
      </w:r>
      <w:r w:rsidRPr="00E44DA3">
        <w:rPr>
          <w:rFonts w:ascii="Verdana" w:hAnsi="Verdana"/>
          <w:sz w:val="24"/>
          <w:szCs w:val="24"/>
        </w:rPr>
        <w:t>2012).</w:t>
      </w:r>
      <w:r w:rsidR="00D21834">
        <w:rPr>
          <w:rFonts w:ascii="Verdana" w:hAnsi="Verdana"/>
          <w:sz w:val="24"/>
          <w:szCs w:val="24"/>
        </w:rPr>
        <w:t xml:space="preserve"> </w:t>
      </w:r>
    </w:p>
    <w:p w14:paraId="22501051" w14:textId="453F007E" w:rsidR="008E7EFA" w:rsidRPr="003765BF" w:rsidRDefault="00D21834" w:rsidP="003765BF">
      <w:pPr>
        <w:pStyle w:val="Prrafodelista"/>
        <w:spacing w:line="360" w:lineRule="auto"/>
        <w:jc w:val="both"/>
        <w:rPr>
          <w:rFonts w:ascii="Verdana" w:hAnsi="Verdana"/>
          <w:sz w:val="24"/>
          <w:szCs w:val="24"/>
        </w:rPr>
      </w:pPr>
      <w:r w:rsidRPr="003765BF">
        <w:rPr>
          <w:rFonts w:ascii="Verdana" w:hAnsi="Verdana"/>
          <w:sz w:val="24"/>
          <w:szCs w:val="24"/>
        </w:rPr>
        <w:t>Para</w:t>
      </w:r>
      <w:r w:rsidR="00B406BF" w:rsidRPr="003765BF">
        <w:rPr>
          <w:rFonts w:ascii="Verdana" w:hAnsi="Verdana"/>
          <w:sz w:val="24"/>
          <w:szCs w:val="24"/>
        </w:rPr>
        <w:t xml:space="preserve"> Álvarez 2010, (como se citó en Colcha, et al, 2019) </w:t>
      </w:r>
    </w:p>
    <w:p w14:paraId="43343D71" w14:textId="77777777" w:rsidR="009459BD" w:rsidRDefault="00B406BF" w:rsidP="00B406BF">
      <w:pPr>
        <w:pStyle w:val="Prrafodelista"/>
        <w:spacing w:line="360" w:lineRule="auto"/>
        <w:jc w:val="both"/>
        <w:rPr>
          <w:rFonts w:ascii="Verdana" w:hAnsi="Verdana"/>
          <w:sz w:val="24"/>
          <w:szCs w:val="24"/>
        </w:rPr>
      </w:pPr>
      <w:r w:rsidRPr="00B406BF">
        <w:rPr>
          <w:rFonts w:ascii="Verdana" w:hAnsi="Verdana"/>
          <w:sz w:val="24"/>
          <w:szCs w:val="24"/>
        </w:rPr>
        <w:t>“El aprendizaje de una segunda lengua resulta indispensable en la sociedad actual ya que ayuda a los alumnos a desarrollar una identidad cultural global, necesaria para aprender a vivir en una sociedad en la que continuamente se establecen relaciones con personas de diferentes nacionalidades y culturas</w:t>
      </w:r>
      <w:r w:rsidR="009459BD">
        <w:rPr>
          <w:rFonts w:ascii="Verdana" w:hAnsi="Verdana"/>
          <w:sz w:val="24"/>
          <w:szCs w:val="24"/>
        </w:rPr>
        <w:t xml:space="preserve">.” </w:t>
      </w:r>
    </w:p>
    <w:p w14:paraId="2A37557A" w14:textId="7720616C" w:rsidR="00B406BF" w:rsidRPr="00B406BF" w:rsidRDefault="00B406BF" w:rsidP="00B406BF">
      <w:pPr>
        <w:pStyle w:val="Prrafodelista"/>
        <w:spacing w:line="360" w:lineRule="auto"/>
        <w:jc w:val="both"/>
        <w:rPr>
          <w:rFonts w:ascii="Verdana" w:hAnsi="Verdana"/>
          <w:sz w:val="24"/>
          <w:szCs w:val="24"/>
        </w:rPr>
      </w:pPr>
      <w:r w:rsidRPr="00B406BF">
        <w:rPr>
          <w:rFonts w:ascii="Verdana" w:hAnsi="Verdana"/>
          <w:sz w:val="24"/>
          <w:szCs w:val="24"/>
        </w:rPr>
        <w:t>Porque “una lengua no es solamente un sistema de formas, estructuras y palabras, es también un sistema de actos comunicativos” (Vélez, Guerra y Veliz, 2018, p.211</w:t>
      </w:r>
      <w:r w:rsidRPr="004B74EF">
        <w:rPr>
          <w:rFonts w:ascii="Verdana" w:hAnsi="Verdana"/>
          <w:sz w:val="24"/>
          <w:szCs w:val="24"/>
        </w:rPr>
        <w:t>)</w:t>
      </w:r>
      <w:r w:rsidR="009459BD" w:rsidRPr="004B74EF">
        <w:rPr>
          <w:rFonts w:ascii="Verdana" w:hAnsi="Verdana"/>
          <w:sz w:val="24"/>
          <w:szCs w:val="24"/>
        </w:rPr>
        <w:t xml:space="preserve"> que los seres humanos desarrollan desde temprana edad y que es indispensable para el aprendizaje de cualquier lengua o idioma.</w:t>
      </w:r>
      <w:r w:rsidR="009459BD">
        <w:rPr>
          <w:rFonts w:ascii="Verdana" w:hAnsi="Verdana"/>
          <w:sz w:val="24"/>
          <w:szCs w:val="24"/>
        </w:rPr>
        <w:t xml:space="preserve"> </w:t>
      </w:r>
    </w:p>
    <w:p w14:paraId="27D6F0BB" w14:textId="77777777" w:rsidR="00B406BF" w:rsidRPr="00E44DA3" w:rsidRDefault="00B406BF" w:rsidP="00B406BF">
      <w:pPr>
        <w:pStyle w:val="Prrafodelista"/>
        <w:spacing w:line="360" w:lineRule="auto"/>
        <w:jc w:val="both"/>
        <w:rPr>
          <w:rFonts w:ascii="Verdana" w:hAnsi="Verdana"/>
          <w:sz w:val="24"/>
          <w:szCs w:val="24"/>
        </w:rPr>
      </w:pPr>
      <w:r>
        <w:rPr>
          <w:rFonts w:ascii="Verdana" w:hAnsi="Verdana"/>
          <w:sz w:val="24"/>
          <w:szCs w:val="24"/>
        </w:rPr>
        <w:t xml:space="preserve">Destrezas básicas del idioma inglés </w:t>
      </w:r>
    </w:p>
    <w:p w14:paraId="0BE88BF7" w14:textId="00C31DA5" w:rsidR="00B406BF" w:rsidRPr="00D21834" w:rsidRDefault="00B406BF" w:rsidP="00D21834">
      <w:pPr>
        <w:pStyle w:val="Prrafodelista"/>
        <w:spacing w:line="360" w:lineRule="auto"/>
        <w:jc w:val="both"/>
        <w:rPr>
          <w:rFonts w:ascii="Verdana" w:hAnsi="Verdana"/>
          <w:color w:val="000000" w:themeColor="text1"/>
          <w:sz w:val="24"/>
          <w:szCs w:val="24"/>
        </w:rPr>
      </w:pPr>
      <w:r w:rsidRPr="00E44DA3">
        <w:rPr>
          <w:rFonts w:ascii="Verdana" w:hAnsi="Verdana"/>
          <w:color w:val="000000" w:themeColor="text1"/>
          <w:sz w:val="24"/>
          <w:szCs w:val="24"/>
        </w:rPr>
        <w:t>Zúñiga 1989 (como se citó en Garro 2019), manifiesta que, “el idioma inglés posee cuatro destrezas básicas o habilidades lingüísticas las cuales se pueden clasificar como: habilidades receptivas (escuchar, leer) y habilidades productivas (hablar, escribir).” El fortalecimiento de cada una de estas destrezas requiere de diversas estrategias para motivar a la participación de los estudiantes, quienes en muchas ocasiones por temor al error se encajan más a la parte receptiva que a la productiv</w:t>
      </w:r>
      <w:r w:rsidR="00D21834">
        <w:rPr>
          <w:rFonts w:ascii="Verdana" w:hAnsi="Verdana"/>
          <w:color w:val="000000" w:themeColor="text1"/>
          <w:sz w:val="24"/>
          <w:szCs w:val="24"/>
        </w:rPr>
        <w:t>a; por lo tanto,</w:t>
      </w:r>
      <w:r w:rsidRPr="00D21834">
        <w:rPr>
          <w:rFonts w:ascii="Verdana" w:hAnsi="Verdana"/>
          <w:color w:val="000000" w:themeColor="text1"/>
          <w:sz w:val="24"/>
          <w:szCs w:val="24"/>
        </w:rPr>
        <w:t xml:space="preserve"> se hace indispensable el uso de juegos creativos que motiven a la integración y participación de los estudiantes en clase; y que a su vez puedan desarrollar tanto la habilidad productiva como la receptiva. </w:t>
      </w:r>
    </w:p>
    <w:p w14:paraId="734E4198" w14:textId="77777777" w:rsidR="00B406BF" w:rsidRPr="00E44DA3" w:rsidRDefault="00B406BF" w:rsidP="00B406BF">
      <w:pPr>
        <w:pStyle w:val="Prrafodelista"/>
        <w:spacing w:line="360" w:lineRule="auto"/>
        <w:jc w:val="both"/>
        <w:rPr>
          <w:rFonts w:ascii="Verdana" w:hAnsi="Verdana"/>
          <w:color w:val="000000" w:themeColor="text1"/>
          <w:sz w:val="24"/>
          <w:szCs w:val="24"/>
        </w:rPr>
      </w:pPr>
      <w:r>
        <w:rPr>
          <w:rFonts w:ascii="Verdana" w:hAnsi="Verdana"/>
          <w:color w:val="000000" w:themeColor="text1"/>
          <w:sz w:val="24"/>
          <w:szCs w:val="24"/>
        </w:rPr>
        <w:t>Juegos en la enseñanza del inglés</w:t>
      </w:r>
    </w:p>
    <w:p w14:paraId="0B99340F" w14:textId="77777777" w:rsidR="003E6950" w:rsidRDefault="00B406BF" w:rsidP="003E6950">
      <w:pPr>
        <w:pStyle w:val="Prrafodelista"/>
        <w:spacing w:line="360" w:lineRule="auto"/>
        <w:jc w:val="both"/>
        <w:rPr>
          <w:rFonts w:ascii="Verdana" w:hAnsi="Verdana"/>
          <w:color w:val="000000" w:themeColor="text1"/>
          <w:sz w:val="24"/>
          <w:szCs w:val="24"/>
        </w:rPr>
      </w:pPr>
      <w:r w:rsidRPr="00E44DA3">
        <w:rPr>
          <w:rFonts w:ascii="Verdana" w:hAnsi="Verdana"/>
          <w:color w:val="000000" w:themeColor="text1"/>
          <w:sz w:val="24"/>
          <w:szCs w:val="24"/>
        </w:rPr>
        <w:t xml:space="preserve">Moor 1981, (como se citó en Juan &amp; García 2013) expone: </w:t>
      </w:r>
    </w:p>
    <w:p w14:paraId="602A96D6" w14:textId="07DB8565" w:rsidR="00B406BF" w:rsidRPr="003E6950" w:rsidRDefault="00B406BF" w:rsidP="003E6950">
      <w:pPr>
        <w:pStyle w:val="Prrafodelista"/>
        <w:spacing w:line="360" w:lineRule="auto"/>
        <w:jc w:val="both"/>
        <w:rPr>
          <w:rFonts w:ascii="Verdana" w:hAnsi="Verdana"/>
          <w:color w:val="000000" w:themeColor="text1"/>
          <w:sz w:val="24"/>
          <w:szCs w:val="24"/>
        </w:rPr>
      </w:pPr>
      <w:r w:rsidRPr="003E6950">
        <w:rPr>
          <w:rFonts w:ascii="Verdana" w:hAnsi="Verdana"/>
          <w:color w:val="000000" w:themeColor="text1"/>
          <w:sz w:val="24"/>
          <w:szCs w:val="24"/>
        </w:rPr>
        <w:t xml:space="preserve">“Los niños </w:t>
      </w:r>
      <w:r w:rsidRPr="003E6950">
        <w:rPr>
          <w:rFonts w:ascii="Verdana" w:hAnsi="Verdana"/>
          <w:sz w:val="24"/>
          <w:szCs w:val="24"/>
        </w:rPr>
        <w:t>están más motivados y estimulados en la clase de lengua extranjera cuando se utilizan materiales auténticos, tales como juegos, imágenes, objetos reales…, en lugar de los tradicionales materiales artificiales como los l</w:t>
      </w:r>
      <w:r w:rsidR="0056657C" w:rsidRPr="003E6950">
        <w:rPr>
          <w:rFonts w:ascii="Verdana" w:hAnsi="Verdana"/>
          <w:sz w:val="24"/>
          <w:szCs w:val="24"/>
        </w:rPr>
        <w:t xml:space="preserve">ibros de texto o de ejercicios.” </w:t>
      </w:r>
      <w:r w:rsidRPr="003E6950">
        <w:rPr>
          <w:rFonts w:ascii="Verdana" w:hAnsi="Verdana"/>
          <w:sz w:val="24"/>
          <w:szCs w:val="24"/>
        </w:rPr>
        <w:t>A su vez, Fred Genesee 1994, (como se citó en Juan &amp; García 2013) dice que</w:t>
      </w:r>
      <w:r w:rsidR="0056657C" w:rsidRPr="003E6950">
        <w:rPr>
          <w:rFonts w:ascii="Verdana" w:hAnsi="Verdana"/>
          <w:sz w:val="24"/>
          <w:szCs w:val="24"/>
        </w:rPr>
        <w:t xml:space="preserve">: </w:t>
      </w:r>
      <w:r w:rsidRPr="003E6950">
        <w:rPr>
          <w:rFonts w:ascii="Verdana" w:hAnsi="Verdana"/>
          <w:sz w:val="24"/>
          <w:szCs w:val="24"/>
        </w:rPr>
        <w:t xml:space="preserve">“Usar juegos en el aula de lengua extranjera es un elemento imprescindible en el propio proceso de enseñanza-aprendizaje de una lengua, especialmente en sus primeras etapas puesto que nos introduce en ciertas habilidades necesarias para la sociedad actual desde un prisma didáctico.” </w:t>
      </w:r>
    </w:p>
    <w:p w14:paraId="0A046289" w14:textId="77777777" w:rsidR="00B406BF" w:rsidRPr="00B406BF" w:rsidRDefault="00B406BF" w:rsidP="00B14836">
      <w:pPr>
        <w:spacing w:after="120"/>
        <w:jc w:val="both"/>
        <w:rPr>
          <w:rFonts w:ascii="Verdana" w:hAnsi="Verdana" w:cs="Arial"/>
          <w:lang w:val="es-MX"/>
        </w:rPr>
      </w:pPr>
    </w:p>
    <w:p w14:paraId="085D3319" w14:textId="77777777" w:rsidR="00B406BF" w:rsidRDefault="00B406BF" w:rsidP="0077477F">
      <w:pPr>
        <w:shd w:val="clear" w:color="auto" w:fill="FFFFFF"/>
        <w:spacing w:before="240" w:after="120"/>
        <w:ind w:left="357"/>
        <w:jc w:val="both"/>
        <w:rPr>
          <w:rFonts w:ascii="Verdana" w:hAnsi="Verdana" w:cs="Arial"/>
        </w:rPr>
      </w:pPr>
    </w:p>
    <w:p w14:paraId="78D66654" w14:textId="53D408AA" w:rsidR="0077477F" w:rsidRDefault="0077477F" w:rsidP="0077477F">
      <w:pPr>
        <w:shd w:val="clear" w:color="auto" w:fill="FFFFFF"/>
        <w:spacing w:before="240" w:after="120"/>
        <w:ind w:left="357"/>
        <w:jc w:val="both"/>
        <w:rPr>
          <w:rFonts w:ascii="Verdana" w:hAnsi="Verdana" w:cs="Arial"/>
          <w:lang w:val="es-EC"/>
        </w:rPr>
      </w:pPr>
      <w:r>
        <w:rPr>
          <w:rFonts w:ascii="Verdana" w:hAnsi="Verdana" w:cs="Arial"/>
          <w:lang w:val="es-EC"/>
        </w:rPr>
        <w:t>MATERI</w:t>
      </w:r>
      <w:r w:rsidR="00F4133D">
        <w:rPr>
          <w:rFonts w:ascii="Verdana" w:hAnsi="Verdana" w:cs="Arial"/>
          <w:lang w:val="es-EC"/>
        </w:rPr>
        <w:t>A</w:t>
      </w:r>
      <w:r>
        <w:rPr>
          <w:rFonts w:ascii="Verdana" w:hAnsi="Verdana" w:cs="Arial"/>
          <w:lang w:val="es-EC"/>
        </w:rPr>
        <w:t xml:space="preserve">LES Y METODOS </w:t>
      </w:r>
    </w:p>
    <w:p w14:paraId="2FB6AEBB" w14:textId="0B154723" w:rsidR="00EC3BE8" w:rsidRPr="00EC3BE8" w:rsidRDefault="00EC3BE8" w:rsidP="00EC3BE8">
      <w:pPr>
        <w:pStyle w:val="Prrafodelista"/>
        <w:spacing w:line="360" w:lineRule="auto"/>
        <w:ind w:left="1080"/>
        <w:jc w:val="both"/>
        <w:rPr>
          <w:rFonts w:ascii="Verdana" w:hAnsi="Verdana"/>
          <w:sz w:val="24"/>
          <w:szCs w:val="24"/>
        </w:rPr>
      </w:pPr>
      <w:r w:rsidRPr="00E44DA3">
        <w:rPr>
          <w:rFonts w:ascii="Verdana" w:hAnsi="Verdana"/>
          <w:sz w:val="24"/>
          <w:szCs w:val="24"/>
        </w:rPr>
        <w:t>La investigación tuvo un enfoque cuantitativo basado en el diseño de campo con la recopilación de fuentes primarias</w:t>
      </w:r>
      <w:r w:rsidR="008E7EFA">
        <w:rPr>
          <w:rFonts w:ascii="Verdana" w:hAnsi="Verdana"/>
          <w:sz w:val="24"/>
          <w:szCs w:val="24"/>
        </w:rPr>
        <w:t xml:space="preserve">, </w:t>
      </w:r>
      <w:r w:rsidRPr="00E44DA3">
        <w:rPr>
          <w:rFonts w:ascii="Verdana" w:hAnsi="Verdana"/>
          <w:sz w:val="24"/>
          <w:szCs w:val="24"/>
        </w:rPr>
        <w:t xml:space="preserve">las cuales se usaron de apoyo para fundamentar el presente estudio. </w:t>
      </w:r>
      <w:r w:rsidRPr="00EC3BE8">
        <w:rPr>
          <w:rFonts w:ascii="Verdana" w:hAnsi="Verdana"/>
          <w:sz w:val="24"/>
          <w:szCs w:val="24"/>
        </w:rPr>
        <w:t xml:space="preserve">Los métodos de análisis y síntesis que se aplicaron, sirvieron para profundizar en el estudio teórico e interpretación de resultados a través de la aplicación de encuestas. </w:t>
      </w:r>
    </w:p>
    <w:p w14:paraId="0E5A16C0" w14:textId="77777777" w:rsidR="00EC3BE8" w:rsidRPr="00E44DA3" w:rsidRDefault="00EC3BE8" w:rsidP="00EC3BE8">
      <w:pPr>
        <w:pStyle w:val="Prrafodelista"/>
        <w:spacing w:line="360" w:lineRule="auto"/>
        <w:ind w:left="1080"/>
        <w:jc w:val="both"/>
        <w:rPr>
          <w:rFonts w:ascii="Verdana" w:hAnsi="Verdana"/>
          <w:sz w:val="24"/>
          <w:szCs w:val="24"/>
        </w:rPr>
      </w:pPr>
      <w:r w:rsidRPr="00E44DA3">
        <w:rPr>
          <w:rFonts w:ascii="Verdana" w:hAnsi="Verdana"/>
          <w:sz w:val="24"/>
          <w:szCs w:val="24"/>
        </w:rPr>
        <w:t xml:space="preserve">El escenario fue un centro educativo de sostenimiento fiscal del Circuito C05_08 del cantón Portoviejo – Ecuador. Dicha población la conformaron 510 estudiantes del nivel de tercero de bachillerato y 10 docentes que impartían la asignatura de inglés durante el año lectivo 2022 – 2023, en este centro educativo. </w:t>
      </w:r>
    </w:p>
    <w:p w14:paraId="31277CEC" w14:textId="35530EF6" w:rsidR="00EC3BE8" w:rsidRPr="00E44DA3" w:rsidRDefault="00EC3BE8" w:rsidP="00EC3BE8">
      <w:pPr>
        <w:pStyle w:val="Prrafodelista"/>
        <w:spacing w:line="360" w:lineRule="auto"/>
        <w:ind w:left="1080"/>
        <w:jc w:val="both"/>
        <w:rPr>
          <w:rFonts w:ascii="Verdana" w:hAnsi="Verdana"/>
          <w:sz w:val="24"/>
          <w:szCs w:val="24"/>
        </w:rPr>
      </w:pPr>
      <w:r w:rsidRPr="00E44DA3">
        <w:rPr>
          <w:rFonts w:ascii="Verdana" w:hAnsi="Verdana"/>
          <w:sz w:val="24"/>
          <w:szCs w:val="24"/>
        </w:rPr>
        <w:t>El número de sujetos de la investigación correspondió a una muestra probabilística de 220 estudiantes con un nivel de confianza del 95% y un margen de error del 5%. Adicionalmente, el número de docentes encuestados correspondió a una información del 100% considerando como factor principal la experiencia de cada uno de los encuestados.</w:t>
      </w:r>
    </w:p>
    <w:p w14:paraId="52F033EA" w14:textId="18AA10C4" w:rsidR="00EC3BE8" w:rsidRPr="00E44DA3" w:rsidRDefault="00EC3BE8" w:rsidP="00EC3BE8">
      <w:pPr>
        <w:pStyle w:val="Prrafodelista"/>
        <w:spacing w:line="360" w:lineRule="auto"/>
        <w:ind w:left="1080"/>
        <w:jc w:val="both"/>
        <w:rPr>
          <w:rFonts w:ascii="Verdana" w:hAnsi="Verdana"/>
          <w:sz w:val="24"/>
          <w:szCs w:val="24"/>
        </w:rPr>
      </w:pPr>
      <w:r w:rsidRPr="00E44DA3">
        <w:rPr>
          <w:rFonts w:ascii="Verdana" w:hAnsi="Verdana"/>
          <w:sz w:val="24"/>
          <w:szCs w:val="24"/>
        </w:rPr>
        <w:t>Para la obtención de los resultados se aplicó dos formularios de encuesta, los mismos que estaban estructurados a través de preguntas de selección múltiple</w:t>
      </w:r>
      <w:r w:rsidR="008E7EFA">
        <w:rPr>
          <w:rFonts w:ascii="Verdana" w:hAnsi="Verdana"/>
          <w:sz w:val="24"/>
          <w:szCs w:val="24"/>
        </w:rPr>
        <w:t>,</w:t>
      </w:r>
      <w:r w:rsidRPr="00E44DA3">
        <w:rPr>
          <w:rFonts w:ascii="Verdana" w:hAnsi="Verdana"/>
          <w:sz w:val="24"/>
          <w:szCs w:val="24"/>
        </w:rPr>
        <w:t xml:space="preserve"> y</w:t>
      </w:r>
      <w:r w:rsidRPr="00C34BA3">
        <w:rPr>
          <w:rFonts w:ascii="Verdana" w:hAnsi="Verdana"/>
          <w:color w:val="FF0000"/>
          <w:sz w:val="24"/>
          <w:szCs w:val="24"/>
        </w:rPr>
        <w:t xml:space="preserve"> </w:t>
      </w:r>
      <w:r w:rsidRPr="00E44DA3">
        <w:rPr>
          <w:rFonts w:ascii="Verdana" w:hAnsi="Verdana"/>
          <w:sz w:val="24"/>
          <w:szCs w:val="24"/>
        </w:rPr>
        <w:t xml:space="preserve">una vez validados por expertos, fueron aplicados a docentes y estudiantes de manera presencial con el fin de obtener conclusiones basadas en información que permitió </w:t>
      </w:r>
      <w:r w:rsidR="008E7EFA">
        <w:rPr>
          <w:rFonts w:ascii="Verdana" w:hAnsi="Verdana"/>
          <w:sz w:val="24"/>
          <w:szCs w:val="24"/>
        </w:rPr>
        <w:t>comprender mejor</w:t>
      </w:r>
      <w:r w:rsidRPr="00E44DA3">
        <w:rPr>
          <w:rFonts w:ascii="Verdana" w:hAnsi="Verdana"/>
          <w:sz w:val="24"/>
          <w:szCs w:val="24"/>
        </w:rPr>
        <w:t xml:space="preserve"> el fenómeno en estudio. </w:t>
      </w:r>
    </w:p>
    <w:p w14:paraId="4D66E8D5" w14:textId="77777777" w:rsidR="002C0B76" w:rsidRPr="00EC3BE8" w:rsidRDefault="002C0B76" w:rsidP="002C0B76">
      <w:pPr>
        <w:shd w:val="clear" w:color="auto" w:fill="FFFFFF"/>
        <w:spacing w:before="240" w:after="120"/>
        <w:jc w:val="both"/>
        <w:rPr>
          <w:rFonts w:ascii="Verdana" w:hAnsi="Verdana" w:cs="Arial"/>
          <w:lang w:val="es-MX"/>
        </w:rPr>
      </w:pPr>
    </w:p>
    <w:p w14:paraId="65F01BD5" w14:textId="0E956972" w:rsidR="00EC3BE8" w:rsidRDefault="00EC3BE8" w:rsidP="0077477F">
      <w:pPr>
        <w:shd w:val="clear" w:color="auto" w:fill="FFFFFF"/>
        <w:spacing w:before="240" w:after="120"/>
        <w:ind w:left="357"/>
        <w:jc w:val="both"/>
        <w:rPr>
          <w:rFonts w:ascii="Verdana" w:hAnsi="Verdana" w:cs="Arial"/>
          <w:lang w:val="es-EC"/>
        </w:rPr>
      </w:pPr>
      <w:r>
        <w:rPr>
          <w:rFonts w:ascii="Verdana" w:hAnsi="Verdana" w:cs="Arial"/>
          <w:lang w:val="es-EC"/>
        </w:rPr>
        <w:t xml:space="preserve">RESULTADOS </w:t>
      </w:r>
    </w:p>
    <w:tbl>
      <w:tblPr>
        <w:tblStyle w:val="Tablanormal4"/>
        <w:tblW w:w="8108" w:type="dxa"/>
        <w:tblInd w:w="925" w:type="dxa"/>
        <w:tblLook w:val="04A0" w:firstRow="1" w:lastRow="0" w:firstColumn="1" w:lastColumn="0" w:noHBand="0" w:noVBand="1"/>
      </w:tblPr>
      <w:tblGrid>
        <w:gridCol w:w="549"/>
        <w:gridCol w:w="4559"/>
        <w:gridCol w:w="1507"/>
        <w:gridCol w:w="1493"/>
      </w:tblGrid>
      <w:tr w:rsidR="00EC3BE8" w:rsidRPr="00E44DA3" w14:paraId="6841BC3B" w14:textId="77777777" w:rsidTr="0087468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108" w:type="dxa"/>
            <w:gridSpan w:val="4"/>
            <w:shd w:val="clear" w:color="auto" w:fill="auto"/>
          </w:tcPr>
          <w:p w14:paraId="204DEB1F" w14:textId="77777777" w:rsidR="00EC3BE8" w:rsidRPr="00E44DA3" w:rsidRDefault="00EC3BE8" w:rsidP="00874688">
            <w:pPr>
              <w:pStyle w:val="Prrafodelista"/>
              <w:spacing w:line="360" w:lineRule="auto"/>
              <w:ind w:left="0"/>
              <w:rPr>
                <w:rFonts w:ascii="Verdana" w:hAnsi="Verdana" w:cs="Times New Roman"/>
                <w:b w:val="0"/>
                <w:bCs w:val="0"/>
                <w:sz w:val="24"/>
                <w:szCs w:val="24"/>
              </w:rPr>
            </w:pPr>
            <w:r w:rsidRPr="00E44DA3">
              <w:rPr>
                <w:rFonts w:ascii="Verdana" w:hAnsi="Verdana" w:cs="Times New Roman"/>
                <w:b w:val="0"/>
                <w:bCs w:val="0"/>
                <w:sz w:val="24"/>
                <w:szCs w:val="24"/>
              </w:rPr>
              <w:t xml:space="preserve">Tabla 1 </w:t>
            </w:r>
          </w:p>
        </w:tc>
      </w:tr>
      <w:tr w:rsidR="00EC3BE8" w:rsidRPr="00E44DA3" w14:paraId="55982AB5" w14:textId="77777777" w:rsidTr="0087468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8108" w:type="dxa"/>
            <w:gridSpan w:val="4"/>
            <w:tcBorders>
              <w:bottom w:val="single" w:sz="4" w:space="0" w:color="auto"/>
            </w:tcBorders>
            <w:shd w:val="clear" w:color="auto" w:fill="auto"/>
          </w:tcPr>
          <w:p w14:paraId="3CDF1793" w14:textId="77777777" w:rsidR="00EC3BE8" w:rsidRPr="00E44DA3" w:rsidRDefault="00EC3BE8" w:rsidP="00874688">
            <w:pPr>
              <w:pStyle w:val="Prrafodelista"/>
              <w:spacing w:line="360" w:lineRule="auto"/>
              <w:ind w:left="0"/>
              <w:rPr>
                <w:rFonts w:ascii="Verdana" w:hAnsi="Verdana" w:cs="Times New Roman"/>
                <w:bCs w:val="0"/>
                <w:i/>
                <w:sz w:val="24"/>
                <w:szCs w:val="24"/>
              </w:rPr>
            </w:pPr>
            <w:r w:rsidRPr="00E44DA3">
              <w:rPr>
                <w:rFonts w:ascii="Verdana" w:hAnsi="Verdana" w:cs="Times New Roman"/>
                <w:bCs w:val="0"/>
                <w:i/>
                <w:sz w:val="24"/>
                <w:szCs w:val="24"/>
              </w:rPr>
              <w:t>¿Cree usted que el uso de juegos creativos en el aula motiva el proceso de enseñanza aprendizaje? Seleccione una opción.</w:t>
            </w:r>
          </w:p>
        </w:tc>
      </w:tr>
      <w:tr w:rsidR="00EC3BE8" w:rsidRPr="00E44DA3" w14:paraId="6A341A5E" w14:textId="77777777" w:rsidTr="00EC3BE8">
        <w:trPr>
          <w:trHeight w:val="454"/>
        </w:trPr>
        <w:tc>
          <w:tcPr>
            <w:cnfStyle w:val="001000000000" w:firstRow="0" w:lastRow="0" w:firstColumn="1" w:lastColumn="0" w:oddVBand="0" w:evenVBand="0" w:oddHBand="0" w:evenHBand="0" w:firstRowFirstColumn="0" w:firstRowLastColumn="0" w:lastRowFirstColumn="0" w:lastRowLastColumn="0"/>
            <w:tcW w:w="549" w:type="dxa"/>
            <w:tcBorders>
              <w:top w:val="single" w:sz="4" w:space="0" w:color="auto"/>
              <w:bottom w:val="single" w:sz="4" w:space="0" w:color="auto"/>
            </w:tcBorders>
            <w:shd w:val="clear" w:color="auto" w:fill="auto"/>
          </w:tcPr>
          <w:p w14:paraId="49AB4675" w14:textId="77777777" w:rsidR="00EC3BE8" w:rsidRPr="00E44DA3" w:rsidRDefault="00EC3BE8" w:rsidP="00874688">
            <w:pPr>
              <w:pStyle w:val="Prrafodelista"/>
              <w:spacing w:line="360" w:lineRule="auto"/>
              <w:ind w:left="0"/>
              <w:rPr>
                <w:rFonts w:ascii="Verdana" w:hAnsi="Verdana" w:cs="Times New Roman"/>
                <w:b w:val="0"/>
                <w:bCs w:val="0"/>
                <w:sz w:val="24"/>
                <w:szCs w:val="24"/>
              </w:rPr>
            </w:pPr>
            <w:r w:rsidRPr="00E44DA3">
              <w:rPr>
                <w:rFonts w:ascii="Verdana" w:hAnsi="Verdana" w:cs="Times New Roman"/>
                <w:b w:val="0"/>
                <w:bCs w:val="0"/>
                <w:sz w:val="24"/>
                <w:szCs w:val="24"/>
              </w:rPr>
              <w:t>N°</w:t>
            </w:r>
          </w:p>
        </w:tc>
        <w:tc>
          <w:tcPr>
            <w:tcW w:w="4559" w:type="dxa"/>
            <w:tcBorders>
              <w:top w:val="single" w:sz="4" w:space="0" w:color="auto"/>
              <w:bottom w:val="single" w:sz="4" w:space="0" w:color="auto"/>
            </w:tcBorders>
            <w:shd w:val="clear" w:color="auto" w:fill="auto"/>
          </w:tcPr>
          <w:p w14:paraId="4ABAD523"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Alternativas</w:t>
            </w:r>
          </w:p>
        </w:tc>
        <w:tc>
          <w:tcPr>
            <w:tcW w:w="1507" w:type="dxa"/>
            <w:tcBorders>
              <w:top w:val="single" w:sz="4" w:space="0" w:color="auto"/>
              <w:bottom w:val="single" w:sz="4" w:space="0" w:color="auto"/>
            </w:tcBorders>
            <w:shd w:val="clear" w:color="auto" w:fill="auto"/>
          </w:tcPr>
          <w:p w14:paraId="7C8F895C"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Frecuencia</w:t>
            </w:r>
          </w:p>
        </w:tc>
        <w:tc>
          <w:tcPr>
            <w:tcW w:w="1493" w:type="dxa"/>
            <w:tcBorders>
              <w:top w:val="single" w:sz="4" w:space="0" w:color="auto"/>
              <w:bottom w:val="single" w:sz="4" w:space="0" w:color="auto"/>
            </w:tcBorders>
            <w:shd w:val="clear" w:color="auto" w:fill="auto"/>
          </w:tcPr>
          <w:p w14:paraId="299592F9"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Porcentaje</w:t>
            </w:r>
          </w:p>
        </w:tc>
      </w:tr>
      <w:tr w:rsidR="00EC3BE8" w:rsidRPr="00E44DA3" w14:paraId="71D02BA0" w14:textId="77777777" w:rsidTr="00EC3BE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49" w:type="dxa"/>
            <w:tcBorders>
              <w:top w:val="single" w:sz="4" w:space="0" w:color="auto"/>
            </w:tcBorders>
            <w:shd w:val="clear" w:color="auto" w:fill="auto"/>
          </w:tcPr>
          <w:p w14:paraId="6BE48607"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1</w:t>
            </w:r>
          </w:p>
        </w:tc>
        <w:tc>
          <w:tcPr>
            <w:tcW w:w="4559" w:type="dxa"/>
            <w:tcBorders>
              <w:top w:val="single" w:sz="4" w:space="0" w:color="auto"/>
            </w:tcBorders>
            <w:shd w:val="clear" w:color="auto" w:fill="auto"/>
          </w:tcPr>
          <w:p w14:paraId="38F69A61" w14:textId="77777777" w:rsidR="00EC3BE8" w:rsidRPr="00E44DA3" w:rsidRDefault="00EC3BE8" w:rsidP="00874688">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 xml:space="preserve">Siempre </w:t>
            </w:r>
          </w:p>
        </w:tc>
        <w:tc>
          <w:tcPr>
            <w:tcW w:w="1507" w:type="dxa"/>
            <w:tcBorders>
              <w:top w:val="single" w:sz="4" w:space="0" w:color="auto"/>
            </w:tcBorders>
            <w:shd w:val="clear" w:color="auto" w:fill="auto"/>
          </w:tcPr>
          <w:p w14:paraId="678D3B00"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119</w:t>
            </w:r>
          </w:p>
        </w:tc>
        <w:tc>
          <w:tcPr>
            <w:tcW w:w="1493" w:type="dxa"/>
            <w:tcBorders>
              <w:top w:val="single" w:sz="4" w:space="0" w:color="auto"/>
            </w:tcBorders>
            <w:shd w:val="clear" w:color="auto" w:fill="auto"/>
          </w:tcPr>
          <w:p w14:paraId="301D5EF2"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54%</w:t>
            </w:r>
          </w:p>
        </w:tc>
      </w:tr>
      <w:tr w:rsidR="00EC3BE8" w:rsidRPr="00E44DA3" w14:paraId="2A7A42CF" w14:textId="77777777" w:rsidTr="00EC3BE8">
        <w:trPr>
          <w:trHeight w:val="454"/>
        </w:trPr>
        <w:tc>
          <w:tcPr>
            <w:cnfStyle w:val="001000000000" w:firstRow="0" w:lastRow="0" w:firstColumn="1" w:lastColumn="0" w:oddVBand="0" w:evenVBand="0" w:oddHBand="0" w:evenHBand="0" w:firstRowFirstColumn="0" w:firstRowLastColumn="0" w:lastRowFirstColumn="0" w:lastRowLastColumn="0"/>
            <w:tcW w:w="549" w:type="dxa"/>
            <w:shd w:val="clear" w:color="auto" w:fill="auto"/>
          </w:tcPr>
          <w:p w14:paraId="5A267E6D"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2</w:t>
            </w:r>
          </w:p>
        </w:tc>
        <w:tc>
          <w:tcPr>
            <w:tcW w:w="4559" w:type="dxa"/>
            <w:shd w:val="clear" w:color="auto" w:fill="auto"/>
          </w:tcPr>
          <w:p w14:paraId="11CD0B9E"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Cs/>
                <w:sz w:val="24"/>
                <w:szCs w:val="24"/>
              </w:rPr>
              <w:t xml:space="preserve">Casi siempre </w:t>
            </w:r>
          </w:p>
        </w:tc>
        <w:tc>
          <w:tcPr>
            <w:tcW w:w="1507" w:type="dxa"/>
            <w:shd w:val="clear" w:color="auto" w:fill="auto"/>
          </w:tcPr>
          <w:p w14:paraId="02437515"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82</w:t>
            </w:r>
          </w:p>
        </w:tc>
        <w:tc>
          <w:tcPr>
            <w:tcW w:w="1493" w:type="dxa"/>
            <w:shd w:val="clear" w:color="auto" w:fill="auto"/>
          </w:tcPr>
          <w:p w14:paraId="70EF6172"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37%</w:t>
            </w:r>
          </w:p>
        </w:tc>
      </w:tr>
      <w:tr w:rsidR="00EC3BE8" w:rsidRPr="00E44DA3" w14:paraId="17E471AC" w14:textId="77777777" w:rsidTr="00EC3BE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49" w:type="dxa"/>
            <w:shd w:val="clear" w:color="auto" w:fill="auto"/>
          </w:tcPr>
          <w:p w14:paraId="2F61DB70"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3</w:t>
            </w:r>
          </w:p>
        </w:tc>
        <w:tc>
          <w:tcPr>
            <w:tcW w:w="4559" w:type="dxa"/>
            <w:shd w:val="clear" w:color="auto" w:fill="auto"/>
          </w:tcPr>
          <w:p w14:paraId="582C222A" w14:textId="77777777" w:rsidR="00EC3BE8" w:rsidRPr="00E44DA3" w:rsidRDefault="00EC3BE8" w:rsidP="00874688">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Cs/>
                <w:sz w:val="24"/>
                <w:szCs w:val="24"/>
              </w:rPr>
              <w:t xml:space="preserve">Rara vez </w:t>
            </w:r>
          </w:p>
        </w:tc>
        <w:tc>
          <w:tcPr>
            <w:tcW w:w="1507" w:type="dxa"/>
            <w:shd w:val="clear" w:color="auto" w:fill="auto"/>
          </w:tcPr>
          <w:p w14:paraId="3027943A"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16</w:t>
            </w:r>
          </w:p>
        </w:tc>
        <w:tc>
          <w:tcPr>
            <w:tcW w:w="1493" w:type="dxa"/>
            <w:shd w:val="clear" w:color="auto" w:fill="auto"/>
          </w:tcPr>
          <w:p w14:paraId="796E4F48"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7%</w:t>
            </w:r>
          </w:p>
        </w:tc>
      </w:tr>
      <w:tr w:rsidR="00EC3BE8" w:rsidRPr="00E44DA3" w14:paraId="40CBA524" w14:textId="77777777" w:rsidTr="00EC3BE8">
        <w:trPr>
          <w:trHeight w:val="454"/>
        </w:trPr>
        <w:tc>
          <w:tcPr>
            <w:cnfStyle w:val="001000000000" w:firstRow="0" w:lastRow="0" w:firstColumn="1" w:lastColumn="0" w:oddVBand="0" w:evenVBand="0" w:oddHBand="0" w:evenHBand="0" w:firstRowFirstColumn="0" w:firstRowLastColumn="0" w:lastRowFirstColumn="0" w:lastRowLastColumn="0"/>
            <w:tcW w:w="549" w:type="dxa"/>
            <w:shd w:val="clear" w:color="auto" w:fill="auto"/>
          </w:tcPr>
          <w:p w14:paraId="31E99858"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4</w:t>
            </w:r>
          </w:p>
        </w:tc>
        <w:tc>
          <w:tcPr>
            <w:tcW w:w="4559" w:type="dxa"/>
            <w:shd w:val="clear" w:color="auto" w:fill="auto"/>
          </w:tcPr>
          <w:p w14:paraId="69863F09"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Cs/>
                <w:sz w:val="24"/>
                <w:szCs w:val="24"/>
              </w:rPr>
              <w:t xml:space="preserve">Nunca </w:t>
            </w:r>
          </w:p>
        </w:tc>
        <w:tc>
          <w:tcPr>
            <w:tcW w:w="1507" w:type="dxa"/>
            <w:shd w:val="clear" w:color="auto" w:fill="auto"/>
          </w:tcPr>
          <w:p w14:paraId="5E2D18A8"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3</w:t>
            </w:r>
          </w:p>
        </w:tc>
        <w:tc>
          <w:tcPr>
            <w:tcW w:w="1493" w:type="dxa"/>
            <w:shd w:val="clear" w:color="auto" w:fill="auto"/>
          </w:tcPr>
          <w:p w14:paraId="0317BD73"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2%</w:t>
            </w:r>
          </w:p>
        </w:tc>
      </w:tr>
      <w:tr w:rsidR="00EC3BE8" w:rsidRPr="00E44DA3" w14:paraId="7411A748" w14:textId="77777777" w:rsidTr="00EC3BE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49" w:type="dxa"/>
            <w:tcBorders>
              <w:bottom w:val="single" w:sz="4" w:space="0" w:color="auto"/>
            </w:tcBorders>
            <w:shd w:val="clear" w:color="auto" w:fill="auto"/>
          </w:tcPr>
          <w:p w14:paraId="5F8B310B" w14:textId="77777777" w:rsidR="00EC3BE8" w:rsidRPr="00E44DA3" w:rsidRDefault="00EC3BE8" w:rsidP="00874688">
            <w:pPr>
              <w:pStyle w:val="Prrafodelista"/>
              <w:spacing w:line="360" w:lineRule="auto"/>
              <w:ind w:left="0"/>
              <w:rPr>
                <w:rFonts w:ascii="Verdana" w:hAnsi="Verdana" w:cs="Times New Roman"/>
                <w:b w:val="0"/>
                <w:bCs w:val="0"/>
                <w:sz w:val="24"/>
                <w:szCs w:val="24"/>
              </w:rPr>
            </w:pPr>
          </w:p>
        </w:tc>
        <w:tc>
          <w:tcPr>
            <w:tcW w:w="4559" w:type="dxa"/>
            <w:tcBorders>
              <w:bottom w:val="single" w:sz="4" w:space="0" w:color="auto"/>
            </w:tcBorders>
            <w:shd w:val="clear" w:color="auto" w:fill="auto"/>
          </w:tcPr>
          <w:p w14:paraId="79E5511A" w14:textId="77777777" w:rsidR="00EC3BE8" w:rsidRPr="00E44DA3" w:rsidRDefault="00EC3BE8" w:rsidP="00874688">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
                <w:bCs/>
                <w:sz w:val="24"/>
                <w:szCs w:val="24"/>
              </w:rPr>
              <w:t>TOTAL</w:t>
            </w:r>
          </w:p>
        </w:tc>
        <w:tc>
          <w:tcPr>
            <w:tcW w:w="1507" w:type="dxa"/>
            <w:tcBorders>
              <w:bottom w:val="single" w:sz="4" w:space="0" w:color="auto"/>
            </w:tcBorders>
            <w:shd w:val="clear" w:color="auto" w:fill="auto"/>
          </w:tcPr>
          <w:p w14:paraId="6D65580A"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220</w:t>
            </w:r>
          </w:p>
        </w:tc>
        <w:tc>
          <w:tcPr>
            <w:tcW w:w="1493" w:type="dxa"/>
            <w:tcBorders>
              <w:bottom w:val="single" w:sz="4" w:space="0" w:color="auto"/>
            </w:tcBorders>
            <w:shd w:val="clear" w:color="auto" w:fill="auto"/>
          </w:tcPr>
          <w:p w14:paraId="63EF72BD"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100</w:t>
            </w:r>
          </w:p>
        </w:tc>
      </w:tr>
    </w:tbl>
    <w:p w14:paraId="4E6BE9CE" w14:textId="77777777" w:rsidR="00EC3BE8" w:rsidRPr="00E44DA3" w:rsidRDefault="00EC3BE8" w:rsidP="00EC3BE8">
      <w:pPr>
        <w:pStyle w:val="Prrafodelista"/>
        <w:spacing w:after="0" w:line="360" w:lineRule="auto"/>
        <w:jc w:val="right"/>
        <w:rPr>
          <w:rFonts w:ascii="Verdana" w:hAnsi="Verdana"/>
          <w:bCs/>
          <w:sz w:val="24"/>
          <w:szCs w:val="24"/>
        </w:rPr>
      </w:pPr>
      <w:r w:rsidRPr="00E44DA3">
        <w:rPr>
          <w:rFonts w:ascii="Verdana" w:hAnsi="Verdana"/>
          <w:bCs/>
          <w:sz w:val="24"/>
          <w:szCs w:val="24"/>
        </w:rPr>
        <w:t xml:space="preserve">Fuente: Encuesta a estudiantes </w:t>
      </w:r>
    </w:p>
    <w:p w14:paraId="7CEA9F84" w14:textId="77777777" w:rsidR="00C34BA3" w:rsidRDefault="00C34BA3" w:rsidP="00EC3BE8">
      <w:pPr>
        <w:pStyle w:val="Prrafodelista"/>
        <w:spacing w:after="0" w:line="360" w:lineRule="auto"/>
        <w:jc w:val="both"/>
        <w:rPr>
          <w:rFonts w:ascii="Verdana" w:hAnsi="Verdana"/>
          <w:bCs/>
          <w:sz w:val="24"/>
          <w:szCs w:val="24"/>
        </w:rPr>
      </w:pPr>
    </w:p>
    <w:p w14:paraId="0F9B3F0B" w14:textId="4FF69040" w:rsidR="00EC3BE8" w:rsidRPr="00E44DA3" w:rsidRDefault="00EC3BE8" w:rsidP="00EC3BE8">
      <w:pPr>
        <w:pStyle w:val="Prrafodelista"/>
        <w:spacing w:after="0" w:line="360" w:lineRule="auto"/>
        <w:jc w:val="both"/>
        <w:rPr>
          <w:rFonts w:ascii="Verdana" w:hAnsi="Verdana"/>
          <w:sz w:val="24"/>
          <w:szCs w:val="24"/>
        </w:rPr>
      </w:pPr>
      <w:r w:rsidRPr="00E44DA3">
        <w:rPr>
          <w:rFonts w:ascii="Verdana" w:hAnsi="Verdana"/>
          <w:bCs/>
          <w:sz w:val="24"/>
          <w:szCs w:val="24"/>
        </w:rPr>
        <w:t xml:space="preserve">Según los resultados observados el 54% de los estudiantes concuerdan con que el uso de juegos creativos siempre motiva el proceso de enseñanza aprendizaje, el 37% de los aprendices coinciden en que casi siempre. En base a esto podemos determinar lo que dice Castrillón (2017) </w:t>
      </w:r>
      <w:r w:rsidRPr="00E44DA3">
        <w:rPr>
          <w:rFonts w:ascii="Verdana" w:hAnsi="Verdana"/>
          <w:sz w:val="24"/>
          <w:szCs w:val="24"/>
          <w:shd w:val="clear" w:color="auto" w:fill="FFFFFF"/>
        </w:rPr>
        <w:t>“La implementación de los juegos en la educación hace del aula un lugar lúdico de aprendizaje y de motivación constante para muchos estudiantes. De ahí que la utilización de estos en el salón de clase ha influido de manera positiva en el aprendizaje”. (p.88)</w:t>
      </w:r>
      <w:r w:rsidRPr="00E44DA3">
        <w:rPr>
          <w:rFonts w:ascii="Verdana" w:hAnsi="Verdana"/>
          <w:sz w:val="24"/>
          <w:szCs w:val="24"/>
        </w:rPr>
        <w:t xml:space="preserve"> Esto denota el incremento en la motivación de los estudiantes mediante la aplicación de juegos durante el proceso de enseñanza aprendizaje. </w:t>
      </w:r>
    </w:p>
    <w:tbl>
      <w:tblPr>
        <w:tblStyle w:val="Tablaconcuadrcula"/>
        <w:tblpPr w:leftFromText="180" w:rightFromText="180" w:vertAnchor="text" w:horzAnchor="margin" w:tblpXSpec="right" w:tblpY="-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5168"/>
        <w:gridCol w:w="1507"/>
        <w:gridCol w:w="1493"/>
      </w:tblGrid>
      <w:tr w:rsidR="00EC3BE8" w:rsidRPr="00E44DA3" w14:paraId="720C4771" w14:textId="77777777" w:rsidTr="00874688">
        <w:tc>
          <w:tcPr>
            <w:tcW w:w="8234" w:type="dxa"/>
            <w:gridSpan w:val="4"/>
          </w:tcPr>
          <w:p w14:paraId="51CE4A7C" w14:textId="77777777" w:rsidR="00EC3BE8" w:rsidRPr="00E44DA3" w:rsidRDefault="00EC3BE8" w:rsidP="00874688">
            <w:pPr>
              <w:pStyle w:val="Prrafodelista"/>
              <w:spacing w:line="360" w:lineRule="auto"/>
              <w:ind w:left="0"/>
              <w:jc w:val="both"/>
              <w:rPr>
                <w:rFonts w:ascii="Verdana" w:hAnsi="Verdana" w:cs="Times New Roman"/>
                <w:sz w:val="24"/>
                <w:szCs w:val="24"/>
              </w:rPr>
            </w:pPr>
            <w:r w:rsidRPr="00E44DA3">
              <w:rPr>
                <w:rFonts w:ascii="Verdana" w:hAnsi="Verdana" w:cs="Times New Roman"/>
                <w:sz w:val="24"/>
                <w:szCs w:val="24"/>
              </w:rPr>
              <w:t>Tabla 2</w:t>
            </w:r>
          </w:p>
        </w:tc>
      </w:tr>
      <w:tr w:rsidR="00EC3BE8" w:rsidRPr="00E44DA3" w14:paraId="7AEC87E1" w14:textId="77777777" w:rsidTr="00874688">
        <w:tc>
          <w:tcPr>
            <w:tcW w:w="8234" w:type="dxa"/>
            <w:gridSpan w:val="4"/>
            <w:tcBorders>
              <w:bottom w:val="single" w:sz="4" w:space="0" w:color="auto"/>
            </w:tcBorders>
          </w:tcPr>
          <w:p w14:paraId="5C1DB66E" w14:textId="77777777" w:rsidR="00EC3BE8" w:rsidRPr="00E44DA3" w:rsidRDefault="00EC3BE8" w:rsidP="00874688">
            <w:pPr>
              <w:pStyle w:val="Prrafodelista"/>
              <w:spacing w:line="360" w:lineRule="auto"/>
              <w:ind w:left="0"/>
              <w:jc w:val="both"/>
              <w:rPr>
                <w:rFonts w:ascii="Verdana" w:hAnsi="Verdana" w:cs="Times New Roman"/>
                <w:b/>
                <w:i/>
                <w:sz w:val="24"/>
                <w:szCs w:val="24"/>
              </w:rPr>
            </w:pPr>
            <w:r w:rsidRPr="00E44DA3">
              <w:rPr>
                <w:rFonts w:ascii="Verdana" w:hAnsi="Verdana" w:cs="Times New Roman"/>
                <w:b/>
                <w:i/>
                <w:sz w:val="24"/>
                <w:szCs w:val="24"/>
              </w:rPr>
              <w:t xml:space="preserve">¿Su docente de inglés aplica juegos creativos para incentivar la participación de los estudiantes? Seleccione una opción. </w:t>
            </w:r>
          </w:p>
        </w:tc>
      </w:tr>
      <w:tr w:rsidR="00EC3BE8" w:rsidRPr="00E44DA3" w14:paraId="634A6132" w14:textId="77777777" w:rsidTr="00874688">
        <w:tc>
          <w:tcPr>
            <w:tcW w:w="486" w:type="dxa"/>
            <w:tcBorders>
              <w:top w:val="single" w:sz="4" w:space="0" w:color="auto"/>
              <w:bottom w:val="single" w:sz="4" w:space="0" w:color="auto"/>
            </w:tcBorders>
          </w:tcPr>
          <w:p w14:paraId="5F25AE7C"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sz w:val="24"/>
                <w:szCs w:val="24"/>
              </w:rPr>
              <w:t>N°</w:t>
            </w:r>
          </w:p>
        </w:tc>
        <w:tc>
          <w:tcPr>
            <w:tcW w:w="5168" w:type="dxa"/>
            <w:tcBorders>
              <w:top w:val="single" w:sz="4" w:space="0" w:color="auto"/>
              <w:bottom w:val="single" w:sz="4" w:space="0" w:color="auto"/>
            </w:tcBorders>
          </w:tcPr>
          <w:p w14:paraId="43A3ACAE" w14:textId="77777777" w:rsidR="00EC3BE8" w:rsidRPr="00E44DA3" w:rsidRDefault="00EC3BE8" w:rsidP="00874688">
            <w:pPr>
              <w:pStyle w:val="Prrafodelista"/>
              <w:spacing w:line="360" w:lineRule="auto"/>
              <w:ind w:left="0"/>
              <w:rPr>
                <w:rFonts w:ascii="Verdana" w:hAnsi="Verdana" w:cs="Times New Roman"/>
                <w:bCs/>
                <w:sz w:val="24"/>
                <w:szCs w:val="24"/>
              </w:rPr>
            </w:pPr>
            <w:r w:rsidRPr="00E44DA3">
              <w:rPr>
                <w:rFonts w:ascii="Verdana" w:hAnsi="Verdana" w:cs="Times New Roman"/>
                <w:bCs/>
                <w:sz w:val="24"/>
                <w:szCs w:val="24"/>
              </w:rPr>
              <w:t>Alternativas</w:t>
            </w:r>
          </w:p>
        </w:tc>
        <w:tc>
          <w:tcPr>
            <w:tcW w:w="1269" w:type="dxa"/>
            <w:tcBorders>
              <w:top w:val="single" w:sz="4" w:space="0" w:color="auto"/>
              <w:bottom w:val="single" w:sz="4" w:space="0" w:color="auto"/>
            </w:tcBorders>
          </w:tcPr>
          <w:p w14:paraId="79245CAF" w14:textId="77777777" w:rsidR="00EC3BE8" w:rsidRPr="00E44DA3" w:rsidRDefault="00EC3BE8" w:rsidP="00874688">
            <w:pPr>
              <w:pStyle w:val="Prrafodelista"/>
              <w:spacing w:line="360" w:lineRule="auto"/>
              <w:ind w:left="0"/>
              <w:rPr>
                <w:rFonts w:ascii="Verdana" w:hAnsi="Verdana" w:cs="Times New Roman"/>
                <w:bCs/>
                <w:sz w:val="24"/>
                <w:szCs w:val="24"/>
              </w:rPr>
            </w:pPr>
            <w:r w:rsidRPr="00E44DA3">
              <w:rPr>
                <w:rFonts w:ascii="Verdana" w:hAnsi="Verdana" w:cs="Times New Roman"/>
                <w:bCs/>
                <w:sz w:val="24"/>
                <w:szCs w:val="24"/>
              </w:rPr>
              <w:t>Frecuencia</w:t>
            </w:r>
          </w:p>
        </w:tc>
        <w:tc>
          <w:tcPr>
            <w:tcW w:w="1311" w:type="dxa"/>
            <w:tcBorders>
              <w:top w:val="single" w:sz="4" w:space="0" w:color="auto"/>
              <w:bottom w:val="single" w:sz="4" w:space="0" w:color="auto"/>
            </w:tcBorders>
          </w:tcPr>
          <w:p w14:paraId="03049EBD" w14:textId="77777777" w:rsidR="00EC3BE8" w:rsidRPr="00E44DA3" w:rsidRDefault="00EC3BE8" w:rsidP="00874688">
            <w:pPr>
              <w:pStyle w:val="Prrafodelista"/>
              <w:spacing w:line="360" w:lineRule="auto"/>
              <w:ind w:left="0"/>
              <w:rPr>
                <w:rFonts w:ascii="Verdana" w:hAnsi="Verdana" w:cs="Times New Roman"/>
                <w:bCs/>
                <w:sz w:val="24"/>
                <w:szCs w:val="24"/>
              </w:rPr>
            </w:pPr>
            <w:r w:rsidRPr="00E44DA3">
              <w:rPr>
                <w:rFonts w:ascii="Verdana" w:hAnsi="Verdana" w:cs="Times New Roman"/>
                <w:bCs/>
                <w:sz w:val="24"/>
                <w:szCs w:val="24"/>
              </w:rPr>
              <w:t>Porcentaje</w:t>
            </w:r>
          </w:p>
        </w:tc>
      </w:tr>
      <w:tr w:rsidR="00EC3BE8" w:rsidRPr="00E44DA3" w14:paraId="7DA7CB50" w14:textId="77777777" w:rsidTr="00874688">
        <w:tc>
          <w:tcPr>
            <w:tcW w:w="486" w:type="dxa"/>
            <w:tcBorders>
              <w:top w:val="single" w:sz="4" w:space="0" w:color="auto"/>
            </w:tcBorders>
          </w:tcPr>
          <w:p w14:paraId="377F9F45"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b/>
                <w:sz w:val="24"/>
                <w:szCs w:val="24"/>
              </w:rPr>
              <w:t>1</w:t>
            </w:r>
          </w:p>
        </w:tc>
        <w:tc>
          <w:tcPr>
            <w:tcW w:w="5168" w:type="dxa"/>
            <w:tcBorders>
              <w:top w:val="single" w:sz="4" w:space="0" w:color="auto"/>
            </w:tcBorders>
          </w:tcPr>
          <w:p w14:paraId="360DFE52" w14:textId="77777777" w:rsidR="00EC3BE8" w:rsidRPr="00E44DA3" w:rsidRDefault="00EC3BE8" w:rsidP="00874688">
            <w:pPr>
              <w:pStyle w:val="Prrafodelista"/>
              <w:spacing w:line="360" w:lineRule="auto"/>
              <w:ind w:left="0"/>
              <w:jc w:val="both"/>
              <w:rPr>
                <w:rFonts w:ascii="Verdana" w:hAnsi="Verdana" w:cs="Times New Roman"/>
                <w:sz w:val="24"/>
                <w:szCs w:val="24"/>
              </w:rPr>
            </w:pPr>
            <w:r w:rsidRPr="00E44DA3">
              <w:rPr>
                <w:rFonts w:ascii="Verdana" w:hAnsi="Verdana" w:cs="Times New Roman"/>
                <w:sz w:val="24"/>
                <w:szCs w:val="24"/>
              </w:rPr>
              <w:t xml:space="preserve">Siempre </w:t>
            </w:r>
          </w:p>
        </w:tc>
        <w:tc>
          <w:tcPr>
            <w:tcW w:w="1269" w:type="dxa"/>
            <w:tcBorders>
              <w:top w:val="single" w:sz="4" w:space="0" w:color="auto"/>
            </w:tcBorders>
          </w:tcPr>
          <w:p w14:paraId="51E26AFA"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24</w:t>
            </w:r>
          </w:p>
        </w:tc>
        <w:tc>
          <w:tcPr>
            <w:tcW w:w="1311" w:type="dxa"/>
            <w:tcBorders>
              <w:top w:val="single" w:sz="4" w:space="0" w:color="auto"/>
            </w:tcBorders>
          </w:tcPr>
          <w:p w14:paraId="762ED4D4"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11%</w:t>
            </w:r>
          </w:p>
        </w:tc>
      </w:tr>
      <w:tr w:rsidR="00EC3BE8" w:rsidRPr="00E44DA3" w14:paraId="5AA2D6CD" w14:textId="77777777" w:rsidTr="00874688">
        <w:tc>
          <w:tcPr>
            <w:tcW w:w="486" w:type="dxa"/>
          </w:tcPr>
          <w:p w14:paraId="292FB779"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b/>
                <w:sz w:val="24"/>
                <w:szCs w:val="24"/>
              </w:rPr>
              <w:t>2</w:t>
            </w:r>
          </w:p>
        </w:tc>
        <w:tc>
          <w:tcPr>
            <w:tcW w:w="5168" w:type="dxa"/>
          </w:tcPr>
          <w:p w14:paraId="269E56BB" w14:textId="77777777" w:rsidR="00EC3BE8" w:rsidRPr="00E44DA3" w:rsidRDefault="00EC3BE8" w:rsidP="00874688">
            <w:pPr>
              <w:pStyle w:val="Prrafodelista"/>
              <w:spacing w:line="360" w:lineRule="auto"/>
              <w:ind w:left="0"/>
              <w:jc w:val="both"/>
              <w:rPr>
                <w:rFonts w:ascii="Verdana" w:hAnsi="Verdana" w:cs="Times New Roman"/>
                <w:sz w:val="24"/>
                <w:szCs w:val="24"/>
              </w:rPr>
            </w:pPr>
            <w:r w:rsidRPr="00E44DA3">
              <w:rPr>
                <w:rFonts w:ascii="Verdana" w:hAnsi="Verdana" w:cs="Times New Roman"/>
                <w:sz w:val="24"/>
                <w:szCs w:val="24"/>
              </w:rPr>
              <w:t xml:space="preserve">Casi siempre </w:t>
            </w:r>
          </w:p>
        </w:tc>
        <w:tc>
          <w:tcPr>
            <w:tcW w:w="1269" w:type="dxa"/>
          </w:tcPr>
          <w:p w14:paraId="2371F922"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89</w:t>
            </w:r>
          </w:p>
        </w:tc>
        <w:tc>
          <w:tcPr>
            <w:tcW w:w="1311" w:type="dxa"/>
          </w:tcPr>
          <w:p w14:paraId="666F65D7"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41%</w:t>
            </w:r>
          </w:p>
        </w:tc>
      </w:tr>
      <w:tr w:rsidR="00EC3BE8" w:rsidRPr="00E44DA3" w14:paraId="318E491F" w14:textId="77777777" w:rsidTr="00874688">
        <w:tc>
          <w:tcPr>
            <w:tcW w:w="486" w:type="dxa"/>
          </w:tcPr>
          <w:p w14:paraId="34174D51"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b/>
                <w:sz w:val="24"/>
                <w:szCs w:val="24"/>
              </w:rPr>
              <w:t>3</w:t>
            </w:r>
          </w:p>
        </w:tc>
        <w:tc>
          <w:tcPr>
            <w:tcW w:w="5168" w:type="dxa"/>
          </w:tcPr>
          <w:p w14:paraId="7CFDE3E7" w14:textId="77777777" w:rsidR="00EC3BE8" w:rsidRPr="00E44DA3" w:rsidRDefault="00EC3BE8" w:rsidP="00874688">
            <w:pPr>
              <w:pStyle w:val="Prrafodelista"/>
              <w:spacing w:line="360" w:lineRule="auto"/>
              <w:ind w:left="0"/>
              <w:jc w:val="both"/>
              <w:rPr>
                <w:rFonts w:ascii="Verdana" w:hAnsi="Verdana" w:cs="Times New Roman"/>
                <w:sz w:val="24"/>
                <w:szCs w:val="24"/>
              </w:rPr>
            </w:pPr>
            <w:r w:rsidRPr="00E44DA3">
              <w:rPr>
                <w:rFonts w:ascii="Verdana" w:hAnsi="Verdana" w:cs="Times New Roman"/>
                <w:sz w:val="24"/>
                <w:szCs w:val="24"/>
              </w:rPr>
              <w:t xml:space="preserve">Rara vez </w:t>
            </w:r>
          </w:p>
        </w:tc>
        <w:tc>
          <w:tcPr>
            <w:tcW w:w="1269" w:type="dxa"/>
          </w:tcPr>
          <w:p w14:paraId="331D2010"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80</w:t>
            </w:r>
          </w:p>
        </w:tc>
        <w:tc>
          <w:tcPr>
            <w:tcW w:w="1311" w:type="dxa"/>
          </w:tcPr>
          <w:p w14:paraId="7F63C520"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36%</w:t>
            </w:r>
          </w:p>
        </w:tc>
      </w:tr>
      <w:tr w:rsidR="00EC3BE8" w:rsidRPr="00E44DA3" w14:paraId="555FB8BF" w14:textId="77777777" w:rsidTr="00874688">
        <w:tc>
          <w:tcPr>
            <w:tcW w:w="486" w:type="dxa"/>
          </w:tcPr>
          <w:p w14:paraId="3A9804B3"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b/>
                <w:sz w:val="24"/>
                <w:szCs w:val="24"/>
              </w:rPr>
              <w:t>4</w:t>
            </w:r>
          </w:p>
        </w:tc>
        <w:tc>
          <w:tcPr>
            <w:tcW w:w="5168" w:type="dxa"/>
          </w:tcPr>
          <w:p w14:paraId="74F92A14" w14:textId="77777777" w:rsidR="00EC3BE8" w:rsidRPr="00E44DA3" w:rsidRDefault="00EC3BE8" w:rsidP="00874688">
            <w:pPr>
              <w:spacing w:line="360" w:lineRule="auto"/>
              <w:rPr>
                <w:rFonts w:ascii="Verdana" w:hAnsi="Verdana"/>
                <w:lang w:val="es-MX"/>
              </w:rPr>
            </w:pPr>
            <w:r w:rsidRPr="00E44DA3">
              <w:rPr>
                <w:rFonts w:ascii="Verdana" w:hAnsi="Verdana" w:cs="Times New Roman"/>
                <w:lang w:val="es-MX"/>
              </w:rPr>
              <w:t xml:space="preserve">Nunca </w:t>
            </w:r>
          </w:p>
        </w:tc>
        <w:tc>
          <w:tcPr>
            <w:tcW w:w="1269" w:type="dxa"/>
          </w:tcPr>
          <w:p w14:paraId="15D0466B"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27</w:t>
            </w:r>
          </w:p>
        </w:tc>
        <w:tc>
          <w:tcPr>
            <w:tcW w:w="1311" w:type="dxa"/>
          </w:tcPr>
          <w:p w14:paraId="722A21CD"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12%</w:t>
            </w:r>
          </w:p>
        </w:tc>
      </w:tr>
      <w:tr w:rsidR="00EC3BE8" w:rsidRPr="00E44DA3" w14:paraId="3158E955" w14:textId="77777777" w:rsidTr="00874688">
        <w:tc>
          <w:tcPr>
            <w:tcW w:w="486" w:type="dxa"/>
            <w:tcBorders>
              <w:bottom w:val="single" w:sz="4" w:space="0" w:color="auto"/>
            </w:tcBorders>
          </w:tcPr>
          <w:p w14:paraId="543F5A37" w14:textId="77777777" w:rsidR="00EC3BE8" w:rsidRPr="00E44DA3" w:rsidRDefault="00EC3BE8" w:rsidP="00874688">
            <w:pPr>
              <w:pStyle w:val="Prrafodelista"/>
              <w:spacing w:line="360" w:lineRule="auto"/>
              <w:ind w:left="0"/>
              <w:rPr>
                <w:rFonts w:ascii="Verdana" w:hAnsi="Verdana" w:cs="Times New Roman"/>
                <w:bCs/>
                <w:sz w:val="24"/>
                <w:szCs w:val="24"/>
              </w:rPr>
            </w:pPr>
          </w:p>
        </w:tc>
        <w:tc>
          <w:tcPr>
            <w:tcW w:w="5168" w:type="dxa"/>
            <w:tcBorders>
              <w:bottom w:val="single" w:sz="4" w:space="0" w:color="auto"/>
            </w:tcBorders>
          </w:tcPr>
          <w:p w14:paraId="1D74E03A" w14:textId="77777777" w:rsidR="00EC3BE8" w:rsidRPr="00E44DA3" w:rsidRDefault="00EC3BE8" w:rsidP="00874688">
            <w:pPr>
              <w:spacing w:line="360" w:lineRule="auto"/>
              <w:rPr>
                <w:rFonts w:ascii="Verdana" w:hAnsi="Verdana" w:cs="Times New Roman"/>
                <w:b/>
                <w:lang w:val="es-MX"/>
              </w:rPr>
            </w:pPr>
            <w:r w:rsidRPr="00E44DA3">
              <w:rPr>
                <w:rFonts w:ascii="Verdana" w:hAnsi="Verdana" w:cs="Times New Roman"/>
                <w:b/>
                <w:lang w:val="es-MX"/>
              </w:rPr>
              <w:t>TOTAL</w:t>
            </w:r>
          </w:p>
        </w:tc>
        <w:tc>
          <w:tcPr>
            <w:tcW w:w="1269" w:type="dxa"/>
            <w:tcBorders>
              <w:bottom w:val="single" w:sz="4" w:space="0" w:color="auto"/>
            </w:tcBorders>
          </w:tcPr>
          <w:p w14:paraId="27CAC84B"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220</w:t>
            </w:r>
          </w:p>
        </w:tc>
        <w:tc>
          <w:tcPr>
            <w:tcW w:w="1311" w:type="dxa"/>
            <w:tcBorders>
              <w:bottom w:val="single" w:sz="4" w:space="0" w:color="auto"/>
            </w:tcBorders>
          </w:tcPr>
          <w:p w14:paraId="2972BA11"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100%</w:t>
            </w:r>
          </w:p>
        </w:tc>
      </w:tr>
    </w:tbl>
    <w:p w14:paraId="3AFC1C79" w14:textId="77777777" w:rsidR="00EC3BE8" w:rsidRPr="00E44DA3" w:rsidRDefault="00EC3BE8" w:rsidP="00EC3BE8">
      <w:pPr>
        <w:pStyle w:val="Prrafodelista"/>
        <w:spacing w:after="0" w:line="360" w:lineRule="auto"/>
        <w:jc w:val="right"/>
        <w:rPr>
          <w:rFonts w:ascii="Verdana" w:hAnsi="Verdana"/>
          <w:bCs/>
          <w:sz w:val="24"/>
          <w:szCs w:val="24"/>
        </w:rPr>
      </w:pPr>
      <w:r w:rsidRPr="00E44DA3">
        <w:rPr>
          <w:rFonts w:ascii="Verdana" w:hAnsi="Verdana"/>
          <w:bCs/>
          <w:sz w:val="24"/>
          <w:szCs w:val="24"/>
        </w:rPr>
        <w:t xml:space="preserve">Fuente: Encuesta a estudiantes </w:t>
      </w:r>
      <w:r w:rsidRPr="00E44DA3">
        <w:rPr>
          <w:rFonts w:ascii="Verdana" w:hAnsi="Verdana"/>
          <w:sz w:val="24"/>
          <w:szCs w:val="24"/>
        </w:rPr>
        <w:t xml:space="preserve"> </w:t>
      </w:r>
    </w:p>
    <w:p w14:paraId="64E06629" w14:textId="77777777" w:rsidR="00AC7519" w:rsidRDefault="00AC7519" w:rsidP="00EC3BE8">
      <w:pPr>
        <w:pStyle w:val="Prrafodelista"/>
        <w:spacing w:after="0" w:line="360" w:lineRule="auto"/>
        <w:jc w:val="both"/>
        <w:rPr>
          <w:rFonts w:ascii="Verdana" w:hAnsi="Verdana"/>
          <w:sz w:val="24"/>
          <w:szCs w:val="24"/>
        </w:rPr>
      </w:pPr>
    </w:p>
    <w:p w14:paraId="74DD2971" w14:textId="09E3026B" w:rsidR="00EC3BE8" w:rsidRPr="00E44DA3" w:rsidRDefault="00EC3BE8" w:rsidP="00EC3BE8">
      <w:pPr>
        <w:pStyle w:val="Prrafodelista"/>
        <w:spacing w:after="0" w:line="360" w:lineRule="auto"/>
        <w:jc w:val="both"/>
        <w:rPr>
          <w:rFonts w:ascii="Verdana" w:hAnsi="Verdana"/>
          <w:sz w:val="24"/>
          <w:szCs w:val="24"/>
        </w:rPr>
      </w:pPr>
      <w:r w:rsidRPr="00E44DA3">
        <w:rPr>
          <w:rFonts w:ascii="Verdana" w:hAnsi="Verdana"/>
          <w:sz w:val="24"/>
          <w:szCs w:val="24"/>
        </w:rPr>
        <w:t xml:space="preserve">En la tabla 2, el 11% de los encuestados expresan que su docente siempre aplica juegos creativos, el 41% casi siempre, el 36% rara vez y el 12% nunca. Según Ramos &amp; Maya (2022) “La motivación durante la clase direcciona la acción del estudiante, quien se motiva para satisfacer sus necesidades cognitivas y direcciona su actuación al cumplimiento de los objetivos del proceso de aprendizaje” (p.569). </w:t>
      </w:r>
    </w:p>
    <w:p w14:paraId="638BCBEF" w14:textId="77777777" w:rsidR="00EC3BE8" w:rsidRPr="00E44DA3" w:rsidRDefault="00EC3BE8" w:rsidP="00EC3BE8">
      <w:pPr>
        <w:pStyle w:val="Prrafodelista"/>
        <w:spacing w:after="0" w:line="360" w:lineRule="auto"/>
        <w:jc w:val="both"/>
        <w:rPr>
          <w:rFonts w:ascii="Verdana" w:hAnsi="Verdana"/>
          <w:sz w:val="24"/>
          <w:szCs w:val="24"/>
        </w:rPr>
      </w:pPr>
      <w:r w:rsidRPr="00E44DA3">
        <w:rPr>
          <w:rFonts w:ascii="Verdana" w:hAnsi="Verdana"/>
          <w:sz w:val="24"/>
          <w:szCs w:val="24"/>
        </w:rPr>
        <w:t xml:space="preserve">El motivar al estudiantado por medio de la aplicación de juegos creativos podría ser un excelente recurso para alcanzar los objetivos propuestos en nuestra clase. </w:t>
      </w:r>
    </w:p>
    <w:tbl>
      <w:tblPr>
        <w:tblStyle w:val="Tablanormal4"/>
        <w:tblW w:w="0" w:type="auto"/>
        <w:tblInd w:w="463" w:type="dxa"/>
        <w:tblLook w:val="04A0" w:firstRow="1" w:lastRow="0" w:firstColumn="1" w:lastColumn="0" w:noHBand="0" w:noVBand="1"/>
      </w:tblPr>
      <w:tblGrid>
        <w:gridCol w:w="551"/>
        <w:gridCol w:w="4758"/>
        <w:gridCol w:w="1507"/>
        <w:gridCol w:w="1493"/>
      </w:tblGrid>
      <w:tr w:rsidR="00EC3BE8" w:rsidRPr="00E44DA3" w14:paraId="0B49470D" w14:textId="77777777" w:rsidTr="0087468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41" w:type="dxa"/>
            <w:gridSpan w:val="4"/>
            <w:shd w:val="clear" w:color="auto" w:fill="auto"/>
          </w:tcPr>
          <w:p w14:paraId="5AD69FFD" w14:textId="77777777" w:rsidR="00AC7519" w:rsidRDefault="00AC7519" w:rsidP="00874688">
            <w:pPr>
              <w:pStyle w:val="Prrafodelista"/>
              <w:spacing w:line="360" w:lineRule="auto"/>
              <w:ind w:left="0"/>
              <w:rPr>
                <w:rFonts w:ascii="Verdana" w:hAnsi="Verdana" w:cs="Times New Roman"/>
                <w:sz w:val="24"/>
                <w:szCs w:val="24"/>
              </w:rPr>
            </w:pPr>
          </w:p>
          <w:p w14:paraId="051B81A5" w14:textId="76C4A1B8" w:rsidR="00EC3BE8" w:rsidRPr="00E44DA3" w:rsidRDefault="00EC3BE8" w:rsidP="00874688">
            <w:pPr>
              <w:pStyle w:val="Prrafodelista"/>
              <w:spacing w:line="360" w:lineRule="auto"/>
              <w:ind w:left="0"/>
              <w:rPr>
                <w:rFonts w:ascii="Verdana" w:hAnsi="Verdana" w:cs="Times New Roman"/>
                <w:b w:val="0"/>
                <w:bCs w:val="0"/>
                <w:sz w:val="24"/>
                <w:szCs w:val="24"/>
              </w:rPr>
            </w:pPr>
            <w:r w:rsidRPr="00E44DA3">
              <w:rPr>
                <w:rFonts w:ascii="Verdana" w:hAnsi="Verdana" w:cs="Times New Roman"/>
                <w:b w:val="0"/>
                <w:bCs w:val="0"/>
                <w:sz w:val="24"/>
                <w:szCs w:val="24"/>
              </w:rPr>
              <w:t xml:space="preserve">Tabla 3 </w:t>
            </w:r>
          </w:p>
        </w:tc>
      </w:tr>
      <w:tr w:rsidR="00EC3BE8" w:rsidRPr="00E44DA3" w14:paraId="08C55CCF" w14:textId="77777777" w:rsidTr="0087468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8041" w:type="dxa"/>
            <w:gridSpan w:val="4"/>
            <w:tcBorders>
              <w:bottom w:val="single" w:sz="4" w:space="0" w:color="auto"/>
            </w:tcBorders>
            <w:shd w:val="clear" w:color="auto" w:fill="auto"/>
          </w:tcPr>
          <w:p w14:paraId="1537625E" w14:textId="77777777" w:rsidR="00EC3BE8" w:rsidRPr="00E44DA3" w:rsidRDefault="00EC3BE8" w:rsidP="00874688">
            <w:pPr>
              <w:pStyle w:val="Prrafodelista"/>
              <w:spacing w:line="360" w:lineRule="auto"/>
              <w:ind w:left="0"/>
              <w:rPr>
                <w:rFonts w:ascii="Verdana" w:hAnsi="Verdana" w:cs="Times New Roman"/>
                <w:bCs w:val="0"/>
                <w:i/>
                <w:sz w:val="24"/>
                <w:szCs w:val="24"/>
              </w:rPr>
            </w:pPr>
            <w:r w:rsidRPr="00E44DA3">
              <w:rPr>
                <w:rFonts w:ascii="Verdana" w:hAnsi="Verdana" w:cs="Times New Roman"/>
                <w:bCs w:val="0"/>
                <w:i/>
                <w:sz w:val="24"/>
                <w:szCs w:val="24"/>
              </w:rPr>
              <w:t xml:space="preserve">¿Considera usted que, para la adquisición de una destreza del inglés, es más efectivo el uso de juegos creativos en el salón de clases? Seleccione una opción. </w:t>
            </w:r>
          </w:p>
        </w:tc>
      </w:tr>
      <w:tr w:rsidR="00EC3BE8" w:rsidRPr="00E44DA3" w14:paraId="0BA8E7A6" w14:textId="77777777" w:rsidTr="00874688">
        <w:trPr>
          <w:trHeight w:val="454"/>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bottom w:val="single" w:sz="4" w:space="0" w:color="auto"/>
            </w:tcBorders>
            <w:shd w:val="clear" w:color="auto" w:fill="auto"/>
          </w:tcPr>
          <w:p w14:paraId="16862E91" w14:textId="77777777" w:rsidR="00EC3BE8" w:rsidRPr="00E44DA3" w:rsidRDefault="00EC3BE8" w:rsidP="00874688">
            <w:pPr>
              <w:pStyle w:val="Prrafodelista"/>
              <w:spacing w:line="360" w:lineRule="auto"/>
              <w:ind w:left="0"/>
              <w:rPr>
                <w:rFonts w:ascii="Verdana" w:hAnsi="Verdana" w:cs="Times New Roman"/>
                <w:b w:val="0"/>
                <w:bCs w:val="0"/>
                <w:sz w:val="24"/>
                <w:szCs w:val="24"/>
              </w:rPr>
            </w:pPr>
            <w:r w:rsidRPr="00E44DA3">
              <w:rPr>
                <w:rFonts w:ascii="Verdana" w:hAnsi="Verdana" w:cs="Times New Roman"/>
                <w:b w:val="0"/>
                <w:bCs w:val="0"/>
                <w:sz w:val="24"/>
                <w:szCs w:val="24"/>
              </w:rPr>
              <w:t>N°</w:t>
            </w:r>
          </w:p>
        </w:tc>
        <w:tc>
          <w:tcPr>
            <w:tcW w:w="4758" w:type="dxa"/>
            <w:tcBorders>
              <w:top w:val="single" w:sz="4" w:space="0" w:color="auto"/>
              <w:bottom w:val="single" w:sz="4" w:space="0" w:color="auto"/>
            </w:tcBorders>
            <w:shd w:val="clear" w:color="auto" w:fill="auto"/>
          </w:tcPr>
          <w:p w14:paraId="34B54173"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Alternativas</w:t>
            </w:r>
          </w:p>
        </w:tc>
        <w:tc>
          <w:tcPr>
            <w:tcW w:w="1411" w:type="dxa"/>
            <w:tcBorders>
              <w:top w:val="single" w:sz="4" w:space="0" w:color="auto"/>
              <w:bottom w:val="single" w:sz="4" w:space="0" w:color="auto"/>
            </w:tcBorders>
            <w:shd w:val="clear" w:color="auto" w:fill="auto"/>
          </w:tcPr>
          <w:p w14:paraId="289CAB46"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Frecuencia</w:t>
            </w:r>
          </w:p>
        </w:tc>
        <w:tc>
          <w:tcPr>
            <w:tcW w:w="1321" w:type="dxa"/>
            <w:tcBorders>
              <w:top w:val="single" w:sz="4" w:space="0" w:color="auto"/>
              <w:bottom w:val="single" w:sz="4" w:space="0" w:color="auto"/>
            </w:tcBorders>
            <w:shd w:val="clear" w:color="auto" w:fill="auto"/>
          </w:tcPr>
          <w:p w14:paraId="1D6375BF"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Porcentaje</w:t>
            </w:r>
          </w:p>
        </w:tc>
      </w:tr>
      <w:tr w:rsidR="00EC3BE8" w:rsidRPr="00E44DA3" w14:paraId="6AE963E6" w14:textId="77777777" w:rsidTr="0087468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tcBorders>
            <w:shd w:val="clear" w:color="auto" w:fill="auto"/>
          </w:tcPr>
          <w:p w14:paraId="69CB74D0"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1</w:t>
            </w:r>
          </w:p>
        </w:tc>
        <w:tc>
          <w:tcPr>
            <w:tcW w:w="4758" w:type="dxa"/>
            <w:tcBorders>
              <w:top w:val="single" w:sz="4" w:space="0" w:color="auto"/>
            </w:tcBorders>
            <w:shd w:val="clear" w:color="auto" w:fill="auto"/>
          </w:tcPr>
          <w:p w14:paraId="3D4D4187" w14:textId="77777777" w:rsidR="00EC3BE8" w:rsidRPr="00E44DA3" w:rsidRDefault="00EC3BE8" w:rsidP="00874688">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 xml:space="preserve">Siempre </w:t>
            </w:r>
          </w:p>
        </w:tc>
        <w:tc>
          <w:tcPr>
            <w:tcW w:w="1411" w:type="dxa"/>
            <w:tcBorders>
              <w:top w:val="single" w:sz="4" w:space="0" w:color="auto"/>
            </w:tcBorders>
            <w:shd w:val="clear" w:color="auto" w:fill="auto"/>
          </w:tcPr>
          <w:p w14:paraId="57D7BC72"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88</w:t>
            </w:r>
          </w:p>
        </w:tc>
        <w:tc>
          <w:tcPr>
            <w:tcW w:w="1321" w:type="dxa"/>
            <w:tcBorders>
              <w:top w:val="single" w:sz="4" w:space="0" w:color="auto"/>
            </w:tcBorders>
            <w:shd w:val="clear" w:color="auto" w:fill="auto"/>
          </w:tcPr>
          <w:p w14:paraId="0A654A8B"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40%</w:t>
            </w:r>
          </w:p>
        </w:tc>
      </w:tr>
      <w:tr w:rsidR="00EC3BE8" w:rsidRPr="00E44DA3" w14:paraId="1C75114F" w14:textId="77777777" w:rsidTr="00874688">
        <w:trPr>
          <w:trHeight w:val="454"/>
        </w:trPr>
        <w:tc>
          <w:tcPr>
            <w:cnfStyle w:val="001000000000" w:firstRow="0" w:lastRow="0" w:firstColumn="1" w:lastColumn="0" w:oddVBand="0" w:evenVBand="0" w:oddHBand="0" w:evenHBand="0" w:firstRowFirstColumn="0" w:firstRowLastColumn="0" w:lastRowFirstColumn="0" w:lastRowLastColumn="0"/>
            <w:tcW w:w="551" w:type="dxa"/>
            <w:shd w:val="clear" w:color="auto" w:fill="auto"/>
          </w:tcPr>
          <w:p w14:paraId="16AA719B"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2</w:t>
            </w:r>
          </w:p>
        </w:tc>
        <w:tc>
          <w:tcPr>
            <w:tcW w:w="4758" w:type="dxa"/>
            <w:shd w:val="clear" w:color="auto" w:fill="auto"/>
          </w:tcPr>
          <w:p w14:paraId="23D51550"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Cs/>
                <w:sz w:val="24"/>
                <w:szCs w:val="24"/>
              </w:rPr>
              <w:t xml:space="preserve">Casi siempre </w:t>
            </w:r>
          </w:p>
        </w:tc>
        <w:tc>
          <w:tcPr>
            <w:tcW w:w="1411" w:type="dxa"/>
            <w:shd w:val="clear" w:color="auto" w:fill="auto"/>
          </w:tcPr>
          <w:p w14:paraId="409F54E9"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93</w:t>
            </w:r>
          </w:p>
        </w:tc>
        <w:tc>
          <w:tcPr>
            <w:tcW w:w="1321" w:type="dxa"/>
            <w:shd w:val="clear" w:color="auto" w:fill="auto"/>
          </w:tcPr>
          <w:p w14:paraId="3B8946FC"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42%</w:t>
            </w:r>
          </w:p>
        </w:tc>
      </w:tr>
      <w:tr w:rsidR="00EC3BE8" w:rsidRPr="00E44DA3" w14:paraId="61ECD944" w14:textId="77777777" w:rsidTr="0087468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1" w:type="dxa"/>
            <w:shd w:val="clear" w:color="auto" w:fill="auto"/>
          </w:tcPr>
          <w:p w14:paraId="5225BC6B"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3</w:t>
            </w:r>
          </w:p>
        </w:tc>
        <w:tc>
          <w:tcPr>
            <w:tcW w:w="4758" w:type="dxa"/>
            <w:shd w:val="clear" w:color="auto" w:fill="auto"/>
          </w:tcPr>
          <w:p w14:paraId="0CBA41F8" w14:textId="77777777" w:rsidR="00EC3BE8" w:rsidRPr="00E44DA3" w:rsidRDefault="00EC3BE8" w:rsidP="00874688">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Cs/>
                <w:sz w:val="24"/>
                <w:szCs w:val="24"/>
              </w:rPr>
              <w:t xml:space="preserve">Rara vez </w:t>
            </w:r>
          </w:p>
        </w:tc>
        <w:tc>
          <w:tcPr>
            <w:tcW w:w="1411" w:type="dxa"/>
            <w:shd w:val="clear" w:color="auto" w:fill="auto"/>
          </w:tcPr>
          <w:p w14:paraId="60818C8D"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32</w:t>
            </w:r>
          </w:p>
        </w:tc>
        <w:tc>
          <w:tcPr>
            <w:tcW w:w="1321" w:type="dxa"/>
            <w:shd w:val="clear" w:color="auto" w:fill="auto"/>
          </w:tcPr>
          <w:p w14:paraId="64F9E5AC"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15%</w:t>
            </w:r>
          </w:p>
        </w:tc>
      </w:tr>
      <w:tr w:rsidR="00EC3BE8" w:rsidRPr="00E44DA3" w14:paraId="431466ED" w14:textId="77777777" w:rsidTr="00874688">
        <w:trPr>
          <w:trHeight w:val="454"/>
        </w:trPr>
        <w:tc>
          <w:tcPr>
            <w:cnfStyle w:val="001000000000" w:firstRow="0" w:lastRow="0" w:firstColumn="1" w:lastColumn="0" w:oddVBand="0" w:evenVBand="0" w:oddHBand="0" w:evenHBand="0" w:firstRowFirstColumn="0" w:firstRowLastColumn="0" w:lastRowFirstColumn="0" w:lastRowLastColumn="0"/>
            <w:tcW w:w="551" w:type="dxa"/>
            <w:shd w:val="clear" w:color="auto" w:fill="auto"/>
          </w:tcPr>
          <w:p w14:paraId="5657E11D"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4</w:t>
            </w:r>
          </w:p>
        </w:tc>
        <w:tc>
          <w:tcPr>
            <w:tcW w:w="4758" w:type="dxa"/>
            <w:shd w:val="clear" w:color="auto" w:fill="auto"/>
          </w:tcPr>
          <w:p w14:paraId="04640675"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Cs/>
                <w:sz w:val="24"/>
                <w:szCs w:val="24"/>
              </w:rPr>
              <w:t xml:space="preserve">Nunca </w:t>
            </w:r>
          </w:p>
        </w:tc>
        <w:tc>
          <w:tcPr>
            <w:tcW w:w="1411" w:type="dxa"/>
            <w:shd w:val="clear" w:color="auto" w:fill="auto"/>
          </w:tcPr>
          <w:p w14:paraId="0C585FB8"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7</w:t>
            </w:r>
          </w:p>
        </w:tc>
        <w:tc>
          <w:tcPr>
            <w:tcW w:w="1321" w:type="dxa"/>
            <w:shd w:val="clear" w:color="auto" w:fill="auto"/>
          </w:tcPr>
          <w:p w14:paraId="355CC593"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3%</w:t>
            </w:r>
          </w:p>
        </w:tc>
      </w:tr>
      <w:tr w:rsidR="00EC3BE8" w:rsidRPr="00E44DA3" w14:paraId="2CBF557D" w14:textId="77777777" w:rsidTr="0087468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1" w:type="dxa"/>
            <w:tcBorders>
              <w:bottom w:val="single" w:sz="4" w:space="0" w:color="auto"/>
            </w:tcBorders>
            <w:shd w:val="clear" w:color="auto" w:fill="auto"/>
          </w:tcPr>
          <w:p w14:paraId="00BD79BA" w14:textId="77777777" w:rsidR="00EC3BE8" w:rsidRPr="00E44DA3" w:rsidRDefault="00EC3BE8" w:rsidP="00874688">
            <w:pPr>
              <w:pStyle w:val="Prrafodelista"/>
              <w:spacing w:line="360" w:lineRule="auto"/>
              <w:ind w:left="0"/>
              <w:rPr>
                <w:rFonts w:ascii="Verdana" w:hAnsi="Verdana" w:cs="Times New Roman"/>
                <w:b w:val="0"/>
                <w:bCs w:val="0"/>
                <w:sz w:val="24"/>
                <w:szCs w:val="24"/>
              </w:rPr>
            </w:pPr>
          </w:p>
        </w:tc>
        <w:tc>
          <w:tcPr>
            <w:tcW w:w="4758" w:type="dxa"/>
            <w:tcBorders>
              <w:bottom w:val="single" w:sz="4" w:space="0" w:color="auto"/>
            </w:tcBorders>
            <w:shd w:val="clear" w:color="auto" w:fill="auto"/>
          </w:tcPr>
          <w:p w14:paraId="7FF3900F" w14:textId="77777777" w:rsidR="00EC3BE8" w:rsidRPr="00E44DA3" w:rsidRDefault="00EC3BE8" w:rsidP="00874688">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
                <w:bCs/>
                <w:sz w:val="24"/>
                <w:szCs w:val="24"/>
              </w:rPr>
              <w:t>TOTAL</w:t>
            </w:r>
          </w:p>
        </w:tc>
        <w:tc>
          <w:tcPr>
            <w:tcW w:w="1411" w:type="dxa"/>
            <w:tcBorders>
              <w:bottom w:val="single" w:sz="4" w:space="0" w:color="auto"/>
            </w:tcBorders>
            <w:shd w:val="clear" w:color="auto" w:fill="auto"/>
          </w:tcPr>
          <w:p w14:paraId="3DEA9832"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220</w:t>
            </w:r>
          </w:p>
        </w:tc>
        <w:tc>
          <w:tcPr>
            <w:tcW w:w="1321" w:type="dxa"/>
            <w:tcBorders>
              <w:bottom w:val="single" w:sz="4" w:space="0" w:color="auto"/>
            </w:tcBorders>
            <w:shd w:val="clear" w:color="auto" w:fill="auto"/>
          </w:tcPr>
          <w:p w14:paraId="6BDD8835"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100</w:t>
            </w:r>
          </w:p>
        </w:tc>
      </w:tr>
    </w:tbl>
    <w:p w14:paraId="433F562E" w14:textId="77777777" w:rsidR="00EC3BE8" w:rsidRPr="00E44DA3" w:rsidRDefault="00EC3BE8" w:rsidP="00EC3BE8">
      <w:pPr>
        <w:pStyle w:val="Prrafodelista"/>
        <w:spacing w:after="0" w:line="360" w:lineRule="auto"/>
        <w:jc w:val="right"/>
        <w:rPr>
          <w:rFonts w:ascii="Verdana" w:hAnsi="Verdana"/>
          <w:bCs/>
          <w:sz w:val="24"/>
          <w:szCs w:val="24"/>
        </w:rPr>
      </w:pPr>
      <w:r w:rsidRPr="00E44DA3">
        <w:rPr>
          <w:rFonts w:ascii="Verdana" w:hAnsi="Verdana"/>
          <w:bCs/>
          <w:sz w:val="24"/>
          <w:szCs w:val="24"/>
        </w:rPr>
        <w:t xml:space="preserve">Fuente: Encuesta a estudiantes </w:t>
      </w:r>
      <w:r w:rsidRPr="00E44DA3">
        <w:rPr>
          <w:rFonts w:ascii="Verdana" w:hAnsi="Verdana"/>
          <w:sz w:val="24"/>
          <w:szCs w:val="24"/>
        </w:rPr>
        <w:t xml:space="preserve">  </w:t>
      </w:r>
    </w:p>
    <w:p w14:paraId="6FD9FE45" w14:textId="77777777" w:rsidR="00EC3BE8" w:rsidRPr="00E44DA3" w:rsidRDefault="00EC3BE8" w:rsidP="00EC3BE8">
      <w:pPr>
        <w:pStyle w:val="Prrafodelista"/>
        <w:spacing w:after="0" w:line="360" w:lineRule="auto"/>
        <w:rPr>
          <w:rFonts w:ascii="Verdana" w:hAnsi="Verdana"/>
          <w:sz w:val="24"/>
          <w:szCs w:val="24"/>
        </w:rPr>
      </w:pPr>
      <w:r w:rsidRPr="00E44DA3">
        <w:rPr>
          <w:rFonts w:ascii="Verdana" w:hAnsi="Verdana"/>
          <w:sz w:val="24"/>
          <w:szCs w:val="24"/>
        </w:rPr>
        <w:t xml:space="preserve">El 40% cree que, para la adquisición de una destreza, siempre es más efectivo el uso de juegos creativos en el salón de clases, el 42% casi siempre y el 15% rara vez. El idioma inglés consiste de cuatros destrezas básicas, estudios recientes manifiestan que:  </w:t>
      </w:r>
    </w:p>
    <w:p w14:paraId="18FC9BEC" w14:textId="77777777" w:rsidR="00EC3BE8" w:rsidRPr="00E44DA3" w:rsidRDefault="00EC3BE8" w:rsidP="00EC3BE8">
      <w:pPr>
        <w:pStyle w:val="Prrafodelista"/>
        <w:spacing w:after="0" w:line="360" w:lineRule="auto"/>
        <w:jc w:val="both"/>
        <w:rPr>
          <w:rFonts w:ascii="Verdana" w:hAnsi="Verdana"/>
          <w:sz w:val="24"/>
          <w:szCs w:val="24"/>
        </w:rPr>
      </w:pPr>
      <w:r w:rsidRPr="00E44DA3">
        <w:rPr>
          <w:rFonts w:ascii="Verdana" w:hAnsi="Verdana"/>
          <w:sz w:val="24"/>
          <w:szCs w:val="24"/>
        </w:rPr>
        <w:t xml:space="preserve">El desarrollo de la habilidad comunicativa es una de la más necesarias de la vida cotidiana del ser humano, puesto a que va simultáneamente con la lengua (lingüística), haciendo énfasis a la necesidad de expresar sus pensamientos, ideas, sentimientos y deseos por medio de un lenguaje escrito u oral; asimismo, el desarrollo de esta habilidad permite que el individuo mejore la escucha, el habla, la escritura y la lectura. (Galindo &amp; Torres, 2022, P36) Esta aseveración pone en manifiesto la importancia de fortalecer principalmente la habilidad comunicativa; ya que la misma se permite afianzar las destrezas restantes. </w:t>
      </w:r>
    </w:p>
    <w:tbl>
      <w:tblPr>
        <w:tblStyle w:val="Tablanormal4"/>
        <w:tblW w:w="0" w:type="auto"/>
        <w:tblInd w:w="463" w:type="dxa"/>
        <w:tblLook w:val="04A0" w:firstRow="1" w:lastRow="0" w:firstColumn="1" w:lastColumn="0" w:noHBand="0" w:noVBand="1"/>
      </w:tblPr>
      <w:tblGrid>
        <w:gridCol w:w="551"/>
        <w:gridCol w:w="4820"/>
        <w:gridCol w:w="1507"/>
        <w:gridCol w:w="1493"/>
      </w:tblGrid>
      <w:tr w:rsidR="00EC3BE8" w:rsidRPr="00E44DA3" w14:paraId="62D266E3" w14:textId="77777777" w:rsidTr="0087468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108" w:type="dxa"/>
            <w:gridSpan w:val="4"/>
            <w:shd w:val="clear" w:color="auto" w:fill="auto"/>
          </w:tcPr>
          <w:p w14:paraId="2DF67424" w14:textId="77777777" w:rsidR="00EC3BE8" w:rsidRPr="00E44DA3" w:rsidRDefault="00EC3BE8" w:rsidP="00874688">
            <w:pPr>
              <w:pStyle w:val="Prrafodelista"/>
              <w:spacing w:line="360" w:lineRule="auto"/>
              <w:ind w:left="0"/>
              <w:rPr>
                <w:rFonts w:ascii="Verdana" w:hAnsi="Verdana" w:cs="Times New Roman"/>
                <w:b w:val="0"/>
                <w:bCs w:val="0"/>
                <w:sz w:val="24"/>
                <w:szCs w:val="24"/>
              </w:rPr>
            </w:pPr>
            <w:r w:rsidRPr="00E44DA3">
              <w:rPr>
                <w:rFonts w:ascii="Verdana" w:hAnsi="Verdana" w:cs="Times New Roman"/>
                <w:b w:val="0"/>
                <w:bCs w:val="0"/>
                <w:sz w:val="24"/>
                <w:szCs w:val="24"/>
              </w:rPr>
              <w:t xml:space="preserve">Tabla 4 </w:t>
            </w:r>
          </w:p>
        </w:tc>
      </w:tr>
      <w:tr w:rsidR="00EC3BE8" w:rsidRPr="00E44DA3" w14:paraId="78F4A296" w14:textId="77777777" w:rsidTr="0087468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8108" w:type="dxa"/>
            <w:gridSpan w:val="4"/>
            <w:tcBorders>
              <w:bottom w:val="single" w:sz="4" w:space="0" w:color="auto"/>
            </w:tcBorders>
            <w:shd w:val="clear" w:color="auto" w:fill="auto"/>
          </w:tcPr>
          <w:p w14:paraId="3CC1FC30" w14:textId="77777777" w:rsidR="00EC3BE8" w:rsidRPr="00E44DA3" w:rsidRDefault="00EC3BE8" w:rsidP="00874688">
            <w:pPr>
              <w:pStyle w:val="Prrafodelista"/>
              <w:spacing w:line="360" w:lineRule="auto"/>
              <w:ind w:left="0"/>
              <w:rPr>
                <w:rFonts w:ascii="Verdana" w:hAnsi="Verdana" w:cs="Times New Roman"/>
                <w:bCs w:val="0"/>
                <w:i/>
                <w:sz w:val="24"/>
                <w:szCs w:val="24"/>
              </w:rPr>
            </w:pPr>
            <w:r w:rsidRPr="00E44DA3">
              <w:rPr>
                <w:rFonts w:ascii="Verdana" w:hAnsi="Verdana" w:cs="Times New Roman"/>
                <w:bCs w:val="0"/>
                <w:i/>
                <w:sz w:val="24"/>
                <w:szCs w:val="24"/>
              </w:rPr>
              <w:t xml:space="preserve">En su rol como docente, ¿Aplica juegos creativos para incentivar la participación de los estudiantes? Seleccione una opción. </w:t>
            </w:r>
          </w:p>
        </w:tc>
      </w:tr>
      <w:tr w:rsidR="00EC3BE8" w:rsidRPr="00E44DA3" w14:paraId="07C3ECD0" w14:textId="77777777" w:rsidTr="00874688">
        <w:trPr>
          <w:trHeight w:val="454"/>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bottom w:val="single" w:sz="4" w:space="0" w:color="auto"/>
            </w:tcBorders>
            <w:shd w:val="clear" w:color="auto" w:fill="auto"/>
          </w:tcPr>
          <w:p w14:paraId="5C0E5CEF" w14:textId="77777777" w:rsidR="00EC3BE8" w:rsidRPr="00E44DA3" w:rsidRDefault="00EC3BE8" w:rsidP="00874688">
            <w:pPr>
              <w:pStyle w:val="Prrafodelista"/>
              <w:spacing w:line="360" w:lineRule="auto"/>
              <w:ind w:left="0"/>
              <w:rPr>
                <w:rFonts w:ascii="Verdana" w:hAnsi="Verdana" w:cs="Times New Roman"/>
                <w:b w:val="0"/>
                <w:bCs w:val="0"/>
                <w:sz w:val="24"/>
                <w:szCs w:val="24"/>
              </w:rPr>
            </w:pPr>
            <w:r w:rsidRPr="00E44DA3">
              <w:rPr>
                <w:rFonts w:ascii="Verdana" w:hAnsi="Verdana" w:cs="Times New Roman"/>
                <w:b w:val="0"/>
                <w:bCs w:val="0"/>
                <w:sz w:val="24"/>
                <w:szCs w:val="24"/>
              </w:rPr>
              <w:t>N°</w:t>
            </w:r>
          </w:p>
        </w:tc>
        <w:tc>
          <w:tcPr>
            <w:tcW w:w="4820" w:type="dxa"/>
            <w:tcBorders>
              <w:top w:val="single" w:sz="4" w:space="0" w:color="auto"/>
              <w:bottom w:val="single" w:sz="4" w:space="0" w:color="auto"/>
            </w:tcBorders>
            <w:shd w:val="clear" w:color="auto" w:fill="auto"/>
          </w:tcPr>
          <w:p w14:paraId="2E103430"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Alternativas</w:t>
            </w:r>
          </w:p>
        </w:tc>
        <w:tc>
          <w:tcPr>
            <w:tcW w:w="1414" w:type="dxa"/>
            <w:tcBorders>
              <w:top w:val="single" w:sz="4" w:space="0" w:color="auto"/>
              <w:bottom w:val="single" w:sz="4" w:space="0" w:color="auto"/>
            </w:tcBorders>
            <w:shd w:val="clear" w:color="auto" w:fill="auto"/>
          </w:tcPr>
          <w:p w14:paraId="3EAED67A"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Frecuencia</w:t>
            </w:r>
          </w:p>
        </w:tc>
        <w:tc>
          <w:tcPr>
            <w:tcW w:w="1323" w:type="dxa"/>
            <w:tcBorders>
              <w:top w:val="single" w:sz="4" w:space="0" w:color="auto"/>
              <w:bottom w:val="single" w:sz="4" w:space="0" w:color="auto"/>
            </w:tcBorders>
            <w:shd w:val="clear" w:color="auto" w:fill="auto"/>
          </w:tcPr>
          <w:p w14:paraId="5466D345"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Porcentaje</w:t>
            </w:r>
          </w:p>
        </w:tc>
      </w:tr>
      <w:tr w:rsidR="00EC3BE8" w:rsidRPr="00E44DA3" w14:paraId="72CE99FA" w14:textId="77777777" w:rsidTr="0087468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tcBorders>
            <w:shd w:val="clear" w:color="auto" w:fill="auto"/>
          </w:tcPr>
          <w:p w14:paraId="0260ACE0"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1</w:t>
            </w:r>
          </w:p>
        </w:tc>
        <w:tc>
          <w:tcPr>
            <w:tcW w:w="4820" w:type="dxa"/>
            <w:tcBorders>
              <w:top w:val="single" w:sz="4" w:space="0" w:color="auto"/>
            </w:tcBorders>
            <w:shd w:val="clear" w:color="auto" w:fill="auto"/>
          </w:tcPr>
          <w:p w14:paraId="51D4C186" w14:textId="77777777" w:rsidR="00EC3BE8" w:rsidRPr="00E44DA3" w:rsidRDefault="00EC3BE8" w:rsidP="00874688">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 xml:space="preserve">Siempre </w:t>
            </w:r>
          </w:p>
        </w:tc>
        <w:tc>
          <w:tcPr>
            <w:tcW w:w="1414" w:type="dxa"/>
            <w:tcBorders>
              <w:top w:val="single" w:sz="4" w:space="0" w:color="auto"/>
            </w:tcBorders>
            <w:shd w:val="clear" w:color="auto" w:fill="auto"/>
          </w:tcPr>
          <w:p w14:paraId="6A111BB4"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4</w:t>
            </w:r>
          </w:p>
        </w:tc>
        <w:tc>
          <w:tcPr>
            <w:tcW w:w="1323" w:type="dxa"/>
            <w:tcBorders>
              <w:top w:val="single" w:sz="4" w:space="0" w:color="auto"/>
            </w:tcBorders>
            <w:shd w:val="clear" w:color="auto" w:fill="auto"/>
          </w:tcPr>
          <w:p w14:paraId="2D60BA0F"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40%</w:t>
            </w:r>
          </w:p>
        </w:tc>
      </w:tr>
      <w:tr w:rsidR="00EC3BE8" w:rsidRPr="00E44DA3" w14:paraId="40133B38" w14:textId="77777777" w:rsidTr="00874688">
        <w:trPr>
          <w:trHeight w:val="454"/>
        </w:trPr>
        <w:tc>
          <w:tcPr>
            <w:cnfStyle w:val="001000000000" w:firstRow="0" w:lastRow="0" w:firstColumn="1" w:lastColumn="0" w:oddVBand="0" w:evenVBand="0" w:oddHBand="0" w:evenHBand="0" w:firstRowFirstColumn="0" w:firstRowLastColumn="0" w:lastRowFirstColumn="0" w:lastRowLastColumn="0"/>
            <w:tcW w:w="551" w:type="dxa"/>
            <w:shd w:val="clear" w:color="auto" w:fill="auto"/>
          </w:tcPr>
          <w:p w14:paraId="7AF6056D"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2</w:t>
            </w:r>
          </w:p>
        </w:tc>
        <w:tc>
          <w:tcPr>
            <w:tcW w:w="4820" w:type="dxa"/>
            <w:shd w:val="clear" w:color="auto" w:fill="auto"/>
          </w:tcPr>
          <w:p w14:paraId="4B3B1F4F"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Cs/>
                <w:sz w:val="24"/>
                <w:szCs w:val="24"/>
              </w:rPr>
              <w:t xml:space="preserve">Casi siempre </w:t>
            </w:r>
          </w:p>
        </w:tc>
        <w:tc>
          <w:tcPr>
            <w:tcW w:w="1414" w:type="dxa"/>
            <w:shd w:val="clear" w:color="auto" w:fill="auto"/>
          </w:tcPr>
          <w:p w14:paraId="362CE527"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5</w:t>
            </w:r>
          </w:p>
        </w:tc>
        <w:tc>
          <w:tcPr>
            <w:tcW w:w="1323" w:type="dxa"/>
            <w:shd w:val="clear" w:color="auto" w:fill="auto"/>
          </w:tcPr>
          <w:p w14:paraId="735FDFA2"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50%</w:t>
            </w:r>
          </w:p>
        </w:tc>
      </w:tr>
      <w:tr w:rsidR="00EC3BE8" w:rsidRPr="00E44DA3" w14:paraId="44A6E3DC" w14:textId="77777777" w:rsidTr="0087468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1" w:type="dxa"/>
            <w:shd w:val="clear" w:color="auto" w:fill="auto"/>
          </w:tcPr>
          <w:p w14:paraId="3CD3A671"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3</w:t>
            </w:r>
          </w:p>
        </w:tc>
        <w:tc>
          <w:tcPr>
            <w:tcW w:w="4820" w:type="dxa"/>
            <w:shd w:val="clear" w:color="auto" w:fill="auto"/>
          </w:tcPr>
          <w:p w14:paraId="1EA50163" w14:textId="77777777" w:rsidR="00EC3BE8" w:rsidRPr="00E44DA3" w:rsidRDefault="00EC3BE8" w:rsidP="00874688">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Cs/>
                <w:sz w:val="24"/>
                <w:szCs w:val="24"/>
              </w:rPr>
              <w:t xml:space="preserve">Rara vez </w:t>
            </w:r>
          </w:p>
        </w:tc>
        <w:tc>
          <w:tcPr>
            <w:tcW w:w="1414" w:type="dxa"/>
            <w:shd w:val="clear" w:color="auto" w:fill="auto"/>
          </w:tcPr>
          <w:p w14:paraId="3B32FF9E"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1</w:t>
            </w:r>
          </w:p>
        </w:tc>
        <w:tc>
          <w:tcPr>
            <w:tcW w:w="1323" w:type="dxa"/>
            <w:shd w:val="clear" w:color="auto" w:fill="auto"/>
          </w:tcPr>
          <w:p w14:paraId="2E852345"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10%</w:t>
            </w:r>
          </w:p>
        </w:tc>
      </w:tr>
      <w:tr w:rsidR="00EC3BE8" w:rsidRPr="00E44DA3" w14:paraId="404CE9D7" w14:textId="77777777" w:rsidTr="00874688">
        <w:trPr>
          <w:trHeight w:val="454"/>
        </w:trPr>
        <w:tc>
          <w:tcPr>
            <w:cnfStyle w:val="001000000000" w:firstRow="0" w:lastRow="0" w:firstColumn="1" w:lastColumn="0" w:oddVBand="0" w:evenVBand="0" w:oddHBand="0" w:evenHBand="0" w:firstRowFirstColumn="0" w:firstRowLastColumn="0" w:lastRowFirstColumn="0" w:lastRowLastColumn="0"/>
            <w:tcW w:w="551" w:type="dxa"/>
            <w:shd w:val="clear" w:color="auto" w:fill="auto"/>
          </w:tcPr>
          <w:p w14:paraId="518047F0"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4</w:t>
            </w:r>
          </w:p>
        </w:tc>
        <w:tc>
          <w:tcPr>
            <w:tcW w:w="4820" w:type="dxa"/>
            <w:shd w:val="clear" w:color="auto" w:fill="auto"/>
          </w:tcPr>
          <w:p w14:paraId="415493EF"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Cs/>
                <w:sz w:val="24"/>
                <w:szCs w:val="24"/>
              </w:rPr>
              <w:t xml:space="preserve">Nunca </w:t>
            </w:r>
          </w:p>
        </w:tc>
        <w:tc>
          <w:tcPr>
            <w:tcW w:w="1414" w:type="dxa"/>
            <w:shd w:val="clear" w:color="auto" w:fill="auto"/>
          </w:tcPr>
          <w:p w14:paraId="64BC182E"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0</w:t>
            </w:r>
          </w:p>
        </w:tc>
        <w:tc>
          <w:tcPr>
            <w:tcW w:w="1323" w:type="dxa"/>
            <w:shd w:val="clear" w:color="auto" w:fill="auto"/>
          </w:tcPr>
          <w:p w14:paraId="1EF88D2E"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0%</w:t>
            </w:r>
          </w:p>
        </w:tc>
      </w:tr>
      <w:tr w:rsidR="00EC3BE8" w:rsidRPr="00E44DA3" w14:paraId="3824DAAA" w14:textId="77777777" w:rsidTr="0087468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1" w:type="dxa"/>
            <w:tcBorders>
              <w:bottom w:val="single" w:sz="4" w:space="0" w:color="auto"/>
            </w:tcBorders>
            <w:shd w:val="clear" w:color="auto" w:fill="auto"/>
          </w:tcPr>
          <w:p w14:paraId="61B3A58F" w14:textId="77777777" w:rsidR="00EC3BE8" w:rsidRPr="00E44DA3" w:rsidRDefault="00EC3BE8" w:rsidP="00874688">
            <w:pPr>
              <w:pStyle w:val="Prrafodelista"/>
              <w:spacing w:line="360" w:lineRule="auto"/>
              <w:ind w:left="0"/>
              <w:rPr>
                <w:rFonts w:ascii="Verdana" w:hAnsi="Verdana" w:cs="Times New Roman"/>
                <w:b w:val="0"/>
                <w:bCs w:val="0"/>
                <w:sz w:val="24"/>
                <w:szCs w:val="24"/>
              </w:rPr>
            </w:pPr>
          </w:p>
        </w:tc>
        <w:tc>
          <w:tcPr>
            <w:tcW w:w="4820" w:type="dxa"/>
            <w:tcBorders>
              <w:bottom w:val="single" w:sz="4" w:space="0" w:color="auto"/>
            </w:tcBorders>
            <w:shd w:val="clear" w:color="auto" w:fill="auto"/>
          </w:tcPr>
          <w:p w14:paraId="43E35197" w14:textId="77777777" w:rsidR="00EC3BE8" w:rsidRPr="00E44DA3" w:rsidRDefault="00EC3BE8" w:rsidP="00874688">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
                <w:bCs/>
                <w:sz w:val="24"/>
                <w:szCs w:val="24"/>
              </w:rPr>
              <w:t>TOTAL</w:t>
            </w:r>
          </w:p>
        </w:tc>
        <w:tc>
          <w:tcPr>
            <w:tcW w:w="1414" w:type="dxa"/>
            <w:tcBorders>
              <w:bottom w:val="single" w:sz="4" w:space="0" w:color="auto"/>
            </w:tcBorders>
            <w:shd w:val="clear" w:color="auto" w:fill="auto"/>
          </w:tcPr>
          <w:p w14:paraId="02BDE440"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10</w:t>
            </w:r>
          </w:p>
        </w:tc>
        <w:tc>
          <w:tcPr>
            <w:tcW w:w="1323" w:type="dxa"/>
            <w:tcBorders>
              <w:bottom w:val="single" w:sz="4" w:space="0" w:color="auto"/>
            </w:tcBorders>
            <w:shd w:val="clear" w:color="auto" w:fill="auto"/>
          </w:tcPr>
          <w:p w14:paraId="49EA2F49"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100</w:t>
            </w:r>
          </w:p>
        </w:tc>
      </w:tr>
    </w:tbl>
    <w:p w14:paraId="78E57FC0" w14:textId="77777777" w:rsidR="00EC3BE8" w:rsidRPr="00E44DA3" w:rsidRDefault="00EC3BE8" w:rsidP="00EC3BE8">
      <w:pPr>
        <w:pStyle w:val="Prrafodelista"/>
        <w:spacing w:after="0" w:line="360" w:lineRule="auto"/>
        <w:jc w:val="right"/>
        <w:rPr>
          <w:rFonts w:ascii="Verdana" w:hAnsi="Verdana"/>
          <w:bCs/>
          <w:sz w:val="24"/>
          <w:szCs w:val="24"/>
        </w:rPr>
      </w:pPr>
      <w:r w:rsidRPr="00E44DA3">
        <w:rPr>
          <w:rFonts w:ascii="Verdana" w:hAnsi="Verdana"/>
          <w:sz w:val="24"/>
          <w:szCs w:val="24"/>
        </w:rPr>
        <w:t xml:space="preserve"> </w:t>
      </w:r>
      <w:r w:rsidRPr="00E44DA3">
        <w:rPr>
          <w:rFonts w:ascii="Verdana" w:hAnsi="Verdana"/>
          <w:bCs/>
          <w:sz w:val="24"/>
          <w:szCs w:val="24"/>
        </w:rPr>
        <w:t xml:space="preserve">Fuente: Encuesta a docentes </w:t>
      </w:r>
      <w:r w:rsidRPr="00E44DA3">
        <w:rPr>
          <w:rFonts w:ascii="Verdana" w:hAnsi="Verdana"/>
          <w:sz w:val="24"/>
          <w:szCs w:val="24"/>
        </w:rPr>
        <w:t xml:space="preserve">  </w:t>
      </w:r>
    </w:p>
    <w:p w14:paraId="1762DA58" w14:textId="77777777" w:rsidR="00EC3BE8" w:rsidRPr="00E44DA3" w:rsidRDefault="00EC3BE8" w:rsidP="00EC3BE8">
      <w:pPr>
        <w:spacing w:line="360" w:lineRule="auto"/>
        <w:ind w:left="723"/>
        <w:rPr>
          <w:rFonts w:ascii="Verdana" w:hAnsi="Verdana"/>
          <w:lang w:val="es-MX"/>
        </w:rPr>
      </w:pPr>
      <w:r w:rsidRPr="00E44DA3">
        <w:rPr>
          <w:rFonts w:ascii="Verdana" w:hAnsi="Verdana"/>
          <w:bCs/>
          <w:lang w:val="es-MX"/>
        </w:rPr>
        <w:t>El 40% de los docentes siempre aplica juegos para incentivar la participación de los estudiantes, el 50% casi siempre. Para</w:t>
      </w:r>
      <w:r w:rsidRPr="00E44DA3">
        <w:rPr>
          <w:rFonts w:ascii="Verdana" w:hAnsi="Verdana"/>
          <w:lang w:val="es-MX"/>
        </w:rPr>
        <w:t xml:space="preserve"> Naranjo 2009 </w:t>
      </w:r>
      <w:r w:rsidRPr="00E44DA3">
        <w:rPr>
          <w:rFonts w:ascii="Verdana" w:hAnsi="Verdana"/>
          <w:bCs/>
          <w:lang w:val="es-MX"/>
        </w:rPr>
        <w:t>(</w:t>
      </w:r>
      <w:r w:rsidRPr="00E44DA3">
        <w:rPr>
          <w:rFonts w:ascii="Verdana" w:hAnsi="Verdana"/>
          <w:lang w:val="es-MX"/>
        </w:rPr>
        <w:t xml:space="preserve">como se citó en Ramos </w:t>
      </w:r>
      <w:r w:rsidRPr="00E44DA3">
        <w:rPr>
          <w:rFonts w:ascii="Verdana" w:hAnsi="Verdana"/>
          <w:bCs/>
          <w:lang w:val="es-MX"/>
        </w:rPr>
        <w:t>&amp; Maya</w:t>
      </w:r>
      <w:r w:rsidRPr="00E44DA3">
        <w:rPr>
          <w:rFonts w:ascii="Verdana" w:hAnsi="Verdana"/>
          <w:lang w:val="es-MX"/>
        </w:rPr>
        <w:t xml:space="preserve"> 2022) “la motivación bien encausada durante el proceso educativo es un factor decisivo para predisponer positivamente al estudiante hacia la participación activa en la actividad de aprendizaje” (p6). Un individuo motivado está predispuesto a nuevos aprendizajes. </w:t>
      </w:r>
    </w:p>
    <w:tbl>
      <w:tblPr>
        <w:tblStyle w:val="Tablaconcuadrcula"/>
        <w:tblW w:w="0" w:type="auto"/>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
        <w:gridCol w:w="4538"/>
        <w:gridCol w:w="1507"/>
        <w:gridCol w:w="1493"/>
      </w:tblGrid>
      <w:tr w:rsidR="00EC3BE8" w:rsidRPr="00E44DA3" w14:paraId="4AE2EFC6" w14:textId="77777777" w:rsidTr="00874688">
        <w:tc>
          <w:tcPr>
            <w:tcW w:w="7781" w:type="dxa"/>
            <w:gridSpan w:val="4"/>
            <w:hideMark/>
          </w:tcPr>
          <w:p w14:paraId="3F6ED55F" w14:textId="77777777" w:rsidR="00AC7519" w:rsidRDefault="00AC7519" w:rsidP="00874688">
            <w:pPr>
              <w:spacing w:line="360" w:lineRule="auto"/>
              <w:rPr>
                <w:rFonts w:ascii="Verdana" w:hAnsi="Verdana" w:cs="Times New Roman"/>
                <w:bCs/>
                <w:lang w:val="es-MX"/>
              </w:rPr>
            </w:pPr>
          </w:p>
          <w:p w14:paraId="031D04A9" w14:textId="77777777" w:rsidR="00AC7519" w:rsidRDefault="00AC7519" w:rsidP="00874688">
            <w:pPr>
              <w:spacing w:line="360" w:lineRule="auto"/>
              <w:rPr>
                <w:rFonts w:ascii="Verdana" w:hAnsi="Verdana" w:cs="Times New Roman"/>
                <w:bCs/>
                <w:lang w:val="es-MX"/>
              </w:rPr>
            </w:pPr>
          </w:p>
          <w:p w14:paraId="74A1C593" w14:textId="77777777" w:rsidR="00AC7519" w:rsidRDefault="00AC7519" w:rsidP="00874688">
            <w:pPr>
              <w:spacing w:line="360" w:lineRule="auto"/>
              <w:rPr>
                <w:rFonts w:ascii="Verdana" w:hAnsi="Verdana" w:cs="Times New Roman"/>
                <w:bCs/>
                <w:lang w:val="es-MX"/>
              </w:rPr>
            </w:pPr>
          </w:p>
          <w:p w14:paraId="2411826E" w14:textId="77777777" w:rsidR="00AC7519" w:rsidRDefault="00AC7519" w:rsidP="00874688">
            <w:pPr>
              <w:spacing w:line="360" w:lineRule="auto"/>
              <w:rPr>
                <w:rFonts w:ascii="Verdana" w:hAnsi="Verdana" w:cs="Times New Roman"/>
                <w:bCs/>
                <w:lang w:val="es-MX"/>
              </w:rPr>
            </w:pPr>
          </w:p>
          <w:p w14:paraId="465F2388" w14:textId="7D25894E" w:rsidR="00EC3BE8" w:rsidRPr="00E44DA3" w:rsidRDefault="00EC3BE8" w:rsidP="00874688">
            <w:pPr>
              <w:spacing w:line="360" w:lineRule="auto"/>
              <w:rPr>
                <w:rFonts w:ascii="Verdana" w:hAnsi="Verdana" w:cs="Times New Roman"/>
                <w:bCs/>
                <w:lang w:val="es-MX"/>
              </w:rPr>
            </w:pPr>
            <w:r w:rsidRPr="00E44DA3">
              <w:rPr>
                <w:rFonts w:ascii="Verdana" w:hAnsi="Verdana" w:cs="Times New Roman"/>
                <w:bCs/>
                <w:lang w:val="es-MX"/>
              </w:rPr>
              <w:t>Tabla 5</w:t>
            </w:r>
          </w:p>
        </w:tc>
      </w:tr>
      <w:tr w:rsidR="00EC3BE8" w:rsidRPr="00E44DA3" w14:paraId="6FCA9CF2" w14:textId="77777777" w:rsidTr="00874688">
        <w:tc>
          <w:tcPr>
            <w:tcW w:w="7781" w:type="dxa"/>
            <w:gridSpan w:val="4"/>
            <w:tcBorders>
              <w:top w:val="nil"/>
              <w:left w:val="nil"/>
              <w:bottom w:val="single" w:sz="4" w:space="0" w:color="auto"/>
              <w:right w:val="nil"/>
            </w:tcBorders>
            <w:hideMark/>
          </w:tcPr>
          <w:p w14:paraId="7F1550D3" w14:textId="77777777" w:rsidR="00EC3BE8" w:rsidRPr="00E44DA3" w:rsidRDefault="00EC3BE8" w:rsidP="00874688">
            <w:pPr>
              <w:spacing w:line="360" w:lineRule="auto"/>
              <w:rPr>
                <w:rFonts w:ascii="Verdana" w:hAnsi="Verdana" w:cs="Times New Roman"/>
                <w:b/>
                <w:bCs/>
                <w:lang w:val="es-MX"/>
              </w:rPr>
            </w:pPr>
            <w:r w:rsidRPr="00E44DA3">
              <w:rPr>
                <w:rFonts w:ascii="Verdana" w:hAnsi="Verdana" w:cs="Times New Roman"/>
                <w:b/>
                <w:bCs/>
                <w:i/>
                <w:lang w:val="es-MX"/>
              </w:rPr>
              <w:t xml:space="preserve">¿Qué juegos creativos aplica usted para incentivar la participación de los estudiantes dentro de su rol como docente? </w:t>
            </w:r>
            <w:r w:rsidRPr="00E44DA3">
              <w:rPr>
                <w:rFonts w:ascii="Verdana" w:hAnsi="Verdana" w:cs="Times New Roman"/>
                <w:b/>
                <w:bCs/>
                <w:i/>
              </w:rPr>
              <w:t xml:space="preserve">Seleccione las que considere necesarias. </w:t>
            </w:r>
            <w:r w:rsidRPr="00E44DA3">
              <w:rPr>
                <w:rFonts w:ascii="Verdana" w:hAnsi="Verdana" w:cs="Times New Roman"/>
                <w:b/>
                <w:i/>
              </w:rPr>
              <w:t xml:space="preserve"> </w:t>
            </w:r>
          </w:p>
        </w:tc>
      </w:tr>
      <w:tr w:rsidR="00EC3BE8" w:rsidRPr="00E44DA3" w14:paraId="14168351" w14:textId="77777777" w:rsidTr="00874688">
        <w:tc>
          <w:tcPr>
            <w:tcW w:w="665" w:type="dxa"/>
            <w:tcBorders>
              <w:top w:val="single" w:sz="4" w:space="0" w:color="auto"/>
              <w:left w:val="nil"/>
              <w:bottom w:val="single" w:sz="4" w:space="0" w:color="auto"/>
              <w:right w:val="nil"/>
            </w:tcBorders>
            <w:hideMark/>
          </w:tcPr>
          <w:p w14:paraId="4AF3D824"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sz w:val="24"/>
                <w:szCs w:val="24"/>
              </w:rPr>
              <w:t>N°</w:t>
            </w:r>
          </w:p>
        </w:tc>
        <w:tc>
          <w:tcPr>
            <w:tcW w:w="4538" w:type="dxa"/>
            <w:tcBorders>
              <w:top w:val="single" w:sz="4" w:space="0" w:color="auto"/>
              <w:left w:val="nil"/>
              <w:bottom w:val="single" w:sz="4" w:space="0" w:color="auto"/>
              <w:right w:val="nil"/>
            </w:tcBorders>
            <w:hideMark/>
          </w:tcPr>
          <w:p w14:paraId="07B7AA09" w14:textId="77777777" w:rsidR="00EC3BE8" w:rsidRPr="00E44DA3" w:rsidRDefault="00EC3BE8" w:rsidP="00874688">
            <w:pPr>
              <w:pStyle w:val="Prrafodelista"/>
              <w:spacing w:line="360" w:lineRule="auto"/>
              <w:ind w:left="0"/>
              <w:rPr>
                <w:rFonts w:ascii="Verdana" w:hAnsi="Verdana" w:cs="Times New Roman"/>
                <w:bCs/>
                <w:sz w:val="24"/>
                <w:szCs w:val="24"/>
              </w:rPr>
            </w:pPr>
            <w:r w:rsidRPr="00E44DA3">
              <w:rPr>
                <w:rFonts w:ascii="Verdana" w:hAnsi="Verdana" w:cs="Times New Roman"/>
                <w:bCs/>
                <w:sz w:val="24"/>
                <w:szCs w:val="24"/>
              </w:rPr>
              <w:t>Alternativas</w:t>
            </w:r>
          </w:p>
        </w:tc>
        <w:tc>
          <w:tcPr>
            <w:tcW w:w="1269" w:type="dxa"/>
            <w:tcBorders>
              <w:top w:val="single" w:sz="4" w:space="0" w:color="auto"/>
              <w:left w:val="nil"/>
              <w:bottom w:val="single" w:sz="4" w:space="0" w:color="auto"/>
              <w:right w:val="nil"/>
            </w:tcBorders>
            <w:hideMark/>
          </w:tcPr>
          <w:p w14:paraId="2C02BD4A" w14:textId="77777777" w:rsidR="00EC3BE8" w:rsidRPr="00E44DA3" w:rsidRDefault="00EC3BE8" w:rsidP="00874688">
            <w:pPr>
              <w:pStyle w:val="Prrafodelista"/>
              <w:spacing w:line="360" w:lineRule="auto"/>
              <w:ind w:left="0"/>
              <w:rPr>
                <w:rFonts w:ascii="Verdana" w:hAnsi="Verdana" w:cs="Times New Roman"/>
                <w:bCs/>
                <w:sz w:val="24"/>
                <w:szCs w:val="24"/>
              </w:rPr>
            </w:pPr>
            <w:r w:rsidRPr="00E44DA3">
              <w:rPr>
                <w:rFonts w:ascii="Verdana" w:hAnsi="Verdana" w:cs="Times New Roman"/>
                <w:bCs/>
                <w:sz w:val="24"/>
                <w:szCs w:val="24"/>
              </w:rPr>
              <w:t>Frecuencia</w:t>
            </w:r>
          </w:p>
        </w:tc>
        <w:tc>
          <w:tcPr>
            <w:tcW w:w="1309" w:type="dxa"/>
            <w:tcBorders>
              <w:top w:val="single" w:sz="4" w:space="0" w:color="auto"/>
              <w:left w:val="nil"/>
              <w:bottom w:val="single" w:sz="4" w:space="0" w:color="auto"/>
              <w:right w:val="nil"/>
            </w:tcBorders>
            <w:hideMark/>
          </w:tcPr>
          <w:p w14:paraId="00248532" w14:textId="77777777" w:rsidR="00EC3BE8" w:rsidRPr="00E44DA3" w:rsidRDefault="00EC3BE8" w:rsidP="00874688">
            <w:pPr>
              <w:pStyle w:val="Prrafodelista"/>
              <w:spacing w:line="360" w:lineRule="auto"/>
              <w:ind w:left="0"/>
              <w:rPr>
                <w:rFonts w:ascii="Verdana" w:hAnsi="Verdana" w:cs="Times New Roman"/>
                <w:bCs/>
                <w:sz w:val="24"/>
                <w:szCs w:val="24"/>
              </w:rPr>
            </w:pPr>
            <w:r w:rsidRPr="00E44DA3">
              <w:rPr>
                <w:rFonts w:ascii="Verdana" w:hAnsi="Verdana" w:cs="Times New Roman"/>
                <w:bCs/>
                <w:sz w:val="24"/>
                <w:szCs w:val="24"/>
              </w:rPr>
              <w:t>Porcentaje</w:t>
            </w:r>
          </w:p>
        </w:tc>
      </w:tr>
      <w:tr w:rsidR="00EC3BE8" w:rsidRPr="00E44DA3" w14:paraId="6D2E5E57" w14:textId="77777777" w:rsidTr="00874688">
        <w:tc>
          <w:tcPr>
            <w:tcW w:w="665" w:type="dxa"/>
            <w:tcBorders>
              <w:top w:val="single" w:sz="4" w:space="0" w:color="auto"/>
              <w:left w:val="nil"/>
              <w:bottom w:val="nil"/>
              <w:right w:val="nil"/>
            </w:tcBorders>
            <w:hideMark/>
          </w:tcPr>
          <w:p w14:paraId="3EB87E17"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b/>
                <w:sz w:val="24"/>
                <w:szCs w:val="24"/>
              </w:rPr>
              <w:t>1</w:t>
            </w:r>
          </w:p>
        </w:tc>
        <w:tc>
          <w:tcPr>
            <w:tcW w:w="4538" w:type="dxa"/>
            <w:tcBorders>
              <w:top w:val="single" w:sz="4" w:space="0" w:color="auto"/>
              <w:left w:val="nil"/>
              <w:bottom w:val="nil"/>
              <w:right w:val="nil"/>
            </w:tcBorders>
            <w:hideMark/>
          </w:tcPr>
          <w:p w14:paraId="46C9FB06" w14:textId="77777777" w:rsidR="00EC3BE8" w:rsidRPr="00E44DA3" w:rsidRDefault="00EC3BE8" w:rsidP="00874688">
            <w:pPr>
              <w:spacing w:line="360" w:lineRule="auto"/>
              <w:rPr>
                <w:rFonts w:ascii="Verdana" w:hAnsi="Verdana" w:cs="Times New Roman"/>
                <w:bCs/>
                <w:lang w:val="es-MX"/>
              </w:rPr>
            </w:pPr>
            <w:r w:rsidRPr="00E44DA3">
              <w:rPr>
                <w:rFonts w:ascii="Verdana" w:hAnsi="Verdana" w:cs="Times New Roman"/>
                <w:bCs/>
                <w:lang w:val="es-MX"/>
              </w:rPr>
              <w:t>Puzzle</w:t>
            </w:r>
          </w:p>
        </w:tc>
        <w:tc>
          <w:tcPr>
            <w:tcW w:w="1269" w:type="dxa"/>
            <w:tcBorders>
              <w:top w:val="single" w:sz="4" w:space="0" w:color="auto"/>
              <w:left w:val="nil"/>
              <w:bottom w:val="nil"/>
              <w:right w:val="nil"/>
            </w:tcBorders>
            <w:hideMark/>
          </w:tcPr>
          <w:p w14:paraId="4DAFE9D9"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7</w:t>
            </w:r>
          </w:p>
        </w:tc>
        <w:tc>
          <w:tcPr>
            <w:tcW w:w="1309" w:type="dxa"/>
            <w:tcBorders>
              <w:top w:val="single" w:sz="4" w:space="0" w:color="auto"/>
              <w:left w:val="nil"/>
              <w:bottom w:val="nil"/>
              <w:right w:val="nil"/>
            </w:tcBorders>
            <w:hideMark/>
          </w:tcPr>
          <w:p w14:paraId="70AB0D69"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70%</w:t>
            </w:r>
          </w:p>
        </w:tc>
      </w:tr>
      <w:tr w:rsidR="00EC3BE8" w:rsidRPr="00E44DA3" w14:paraId="1BB40854" w14:textId="77777777" w:rsidTr="00874688">
        <w:tc>
          <w:tcPr>
            <w:tcW w:w="665" w:type="dxa"/>
            <w:hideMark/>
          </w:tcPr>
          <w:p w14:paraId="26E630B5"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b/>
                <w:sz w:val="24"/>
                <w:szCs w:val="24"/>
              </w:rPr>
              <w:t>2</w:t>
            </w:r>
          </w:p>
        </w:tc>
        <w:tc>
          <w:tcPr>
            <w:tcW w:w="4538" w:type="dxa"/>
            <w:hideMark/>
          </w:tcPr>
          <w:p w14:paraId="67E76864" w14:textId="77777777" w:rsidR="00EC3BE8" w:rsidRPr="00E44DA3" w:rsidRDefault="00EC3BE8" w:rsidP="00874688">
            <w:pPr>
              <w:spacing w:line="360" w:lineRule="auto"/>
              <w:rPr>
                <w:rFonts w:ascii="Verdana" w:hAnsi="Verdana" w:cs="Times New Roman"/>
                <w:bCs/>
                <w:lang w:val="es-MX"/>
              </w:rPr>
            </w:pPr>
            <w:r w:rsidRPr="00E44DA3">
              <w:rPr>
                <w:rFonts w:ascii="Verdana" w:hAnsi="Verdana" w:cs="Times New Roman"/>
                <w:bCs/>
                <w:lang w:val="es-MX"/>
              </w:rPr>
              <w:t>Crosswords</w:t>
            </w:r>
          </w:p>
        </w:tc>
        <w:tc>
          <w:tcPr>
            <w:tcW w:w="1269" w:type="dxa"/>
            <w:hideMark/>
          </w:tcPr>
          <w:p w14:paraId="339CBFF6"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9</w:t>
            </w:r>
          </w:p>
        </w:tc>
        <w:tc>
          <w:tcPr>
            <w:tcW w:w="1309" w:type="dxa"/>
            <w:hideMark/>
          </w:tcPr>
          <w:p w14:paraId="1F7D0EF8"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90%</w:t>
            </w:r>
          </w:p>
        </w:tc>
      </w:tr>
      <w:tr w:rsidR="00EC3BE8" w:rsidRPr="00E44DA3" w14:paraId="1FB61041" w14:textId="77777777" w:rsidTr="00874688">
        <w:tc>
          <w:tcPr>
            <w:tcW w:w="665" w:type="dxa"/>
            <w:hideMark/>
          </w:tcPr>
          <w:p w14:paraId="64B035E3"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b/>
                <w:sz w:val="24"/>
                <w:szCs w:val="24"/>
              </w:rPr>
              <w:t>3</w:t>
            </w:r>
          </w:p>
        </w:tc>
        <w:tc>
          <w:tcPr>
            <w:tcW w:w="4538" w:type="dxa"/>
            <w:hideMark/>
          </w:tcPr>
          <w:p w14:paraId="57102838" w14:textId="77777777" w:rsidR="00EC3BE8" w:rsidRPr="00E44DA3" w:rsidRDefault="00EC3BE8" w:rsidP="00874688">
            <w:pPr>
              <w:spacing w:line="360" w:lineRule="auto"/>
              <w:rPr>
                <w:rFonts w:ascii="Verdana" w:hAnsi="Verdana" w:cs="Times New Roman"/>
                <w:bCs/>
                <w:lang w:val="es-MX"/>
              </w:rPr>
            </w:pPr>
            <w:r w:rsidRPr="00E44DA3">
              <w:rPr>
                <w:rFonts w:ascii="Verdana" w:hAnsi="Verdana" w:cs="Times New Roman"/>
                <w:bCs/>
                <w:lang w:val="es-MX"/>
              </w:rPr>
              <w:t>Bingo</w:t>
            </w:r>
          </w:p>
        </w:tc>
        <w:tc>
          <w:tcPr>
            <w:tcW w:w="1269" w:type="dxa"/>
            <w:hideMark/>
          </w:tcPr>
          <w:p w14:paraId="21E3D59F"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6</w:t>
            </w:r>
          </w:p>
        </w:tc>
        <w:tc>
          <w:tcPr>
            <w:tcW w:w="1309" w:type="dxa"/>
            <w:hideMark/>
          </w:tcPr>
          <w:p w14:paraId="3C86F01B"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60%</w:t>
            </w:r>
          </w:p>
        </w:tc>
      </w:tr>
      <w:tr w:rsidR="00EC3BE8" w:rsidRPr="00E44DA3" w14:paraId="70E5166B" w14:textId="77777777" w:rsidTr="00874688">
        <w:tc>
          <w:tcPr>
            <w:tcW w:w="665" w:type="dxa"/>
            <w:hideMark/>
          </w:tcPr>
          <w:p w14:paraId="269A5C4A"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b/>
                <w:sz w:val="24"/>
                <w:szCs w:val="24"/>
              </w:rPr>
              <w:t>4</w:t>
            </w:r>
          </w:p>
        </w:tc>
        <w:tc>
          <w:tcPr>
            <w:tcW w:w="4538" w:type="dxa"/>
            <w:hideMark/>
          </w:tcPr>
          <w:p w14:paraId="0AD35216" w14:textId="77777777" w:rsidR="00EC3BE8" w:rsidRPr="00E44DA3" w:rsidRDefault="00EC3BE8" w:rsidP="00874688">
            <w:pPr>
              <w:spacing w:line="360" w:lineRule="auto"/>
              <w:rPr>
                <w:rFonts w:ascii="Verdana" w:hAnsi="Verdana" w:cs="Times New Roman"/>
                <w:bCs/>
                <w:lang w:val="es-MX"/>
              </w:rPr>
            </w:pPr>
            <w:r w:rsidRPr="00E44DA3">
              <w:rPr>
                <w:rFonts w:ascii="Verdana" w:hAnsi="Verdana" w:cs="Times New Roman"/>
                <w:bCs/>
                <w:lang w:val="es-MX"/>
              </w:rPr>
              <w:t>Stop the car</w:t>
            </w:r>
          </w:p>
        </w:tc>
        <w:tc>
          <w:tcPr>
            <w:tcW w:w="1269" w:type="dxa"/>
            <w:hideMark/>
          </w:tcPr>
          <w:p w14:paraId="6800C93E"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1</w:t>
            </w:r>
          </w:p>
        </w:tc>
        <w:tc>
          <w:tcPr>
            <w:tcW w:w="1309" w:type="dxa"/>
            <w:hideMark/>
          </w:tcPr>
          <w:p w14:paraId="013532A8"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10%</w:t>
            </w:r>
          </w:p>
        </w:tc>
      </w:tr>
      <w:tr w:rsidR="00EC3BE8" w:rsidRPr="00E44DA3" w14:paraId="323804A7" w14:textId="77777777" w:rsidTr="00874688">
        <w:tc>
          <w:tcPr>
            <w:tcW w:w="665" w:type="dxa"/>
            <w:hideMark/>
          </w:tcPr>
          <w:p w14:paraId="1F99FA57" w14:textId="77777777" w:rsidR="00EC3BE8" w:rsidRPr="00E44DA3" w:rsidRDefault="00EC3BE8" w:rsidP="00874688">
            <w:pPr>
              <w:spacing w:line="360" w:lineRule="auto"/>
              <w:rPr>
                <w:rFonts w:ascii="Verdana" w:hAnsi="Verdana" w:cs="Times New Roman"/>
                <w:b/>
                <w:bCs/>
                <w:lang w:val="es-MX"/>
              </w:rPr>
            </w:pPr>
            <w:r w:rsidRPr="00E44DA3">
              <w:rPr>
                <w:rFonts w:ascii="Verdana" w:hAnsi="Verdana" w:cs="Times New Roman"/>
                <w:b/>
                <w:bCs/>
                <w:lang w:val="es-MX"/>
              </w:rPr>
              <w:t>5</w:t>
            </w:r>
          </w:p>
        </w:tc>
        <w:tc>
          <w:tcPr>
            <w:tcW w:w="4538" w:type="dxa"/>
            <w:hideMark/>
          </w:tcPr>
          <w:p w14:paraId="7125972C" w14:textId="77777777" w:rsidR="00EC3BE8" w:rsidRPr="00E44DA3" w:rsidRDefault="00EC3BE8" w:rsidP="00874688">
            <w:pPr>
              <w:spacing w:line="360" w:lineRule="auto"/>
              <w:rPr>
                <w:rFonts w:ascii="Verdana" w:hAnsi="Verdana" w:cs="Times New Roman"/>
                <w:bCs/>
                <w:lang w:val="es-MX"/>
              </w:rPr>
            </w:pPr>
            <w:r w:rsidRPr="00E44DA3">
              <w:rPr>
                <w:rFonts w:ascii="Verdana" w:hAnsi="Verdana" w:cs="Times New Roman"/>
                <w:bCs/>
                <w:lang w:val="es-MX"/>
              </w:rPr>
              <w:t>Hangman</w:t>
            </w:r>
          </w:p>
        </w:tc>
        <w:tc>
          <w:tcPr>
            <w:tcW w:w="1269" w:type="dxa"/>
            <w:hideMark/>
          </w:tcPr>
          <w:p w14:paraId="4A255C55"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3</w:t>
            </w:r>
          </w:p>
        </w:tc>
        <w:tc>
          <w:tcPr>
            <w:tcW w:w="1309" w:type="dxa"/>
            <w:hideMark/>
          </w:tcPr>
          <w:p w14:paraId="165411B5"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30%</w:t>
            </w:r>
          </w:p>
        </w:tc>
      </w:tr>
      <w:tr w:rsidR="00EC3BE8" w:rsidRPr="00E44DA3" w14:paraId="4E0AEB1B" w14:textId="77777777" w:rsidTr="00874688">
        <w:tc>
          <w:tcPr>
            <w:tcW w:w="665" w:type="dxa"/>
            <w:hideMark/>
          </w:tcPr>
          <w:p w14:paraId="2A17417A" w14:textId="77777777" w:rsidR="00EC3BE8" w:rsidRPr="00E44DA3" w:rsidRDefault="00EC3BE8" w:rsidP="00874688">
            <w:pPr>
              <w:spacing w:line="360" w:lineRule="auto"/>
              <w:rPr>
                <w:rFonts w:ascii="Verdana" w:hAnsi="Verdana" w:cs="Times New Roman"/>
                <w:b/>
                <w:bCs/>
                <w:lang w:val="es-MX"/>
              </w:rPr>
            </w:pPr>
            <w:r w:rsidRPr="00E44DA3">
              <w:rPr>
                <w:rFonts w:ascii="Verdana" w:hAnsi="Verdana" w:cs="Times New Roman"/>
                <w:b/>
                <w:bCs/>
                <w:lang w:val="es-MX"/>
              </w:rPr>
              <w:t>6</w:t>
            </w:r>
          </w:p>
        </w:tc>
        <w:tc>
          <w:tcPr>
            <w:tcW w:w="4538" w:type="dxa"/>
            <w:hideMark/>
          </w:tcPr>
          <w:p w14:paraId="5937B1BF" w14:textId="77777777" w:rsidR="00EC3BE8" w:rsidRPr="00E44DA3" w:rsidRDefault="00EC3BE8" w:rsidP="00874688">
            <w:pPr>
              <w:spacing w:line="360" w:lineRule="auto"/>
              <w:rPr>
                <w:rFonts w:ascii="Verdana" w:hAnsi="Verdana" w:cs="Times New Roman"/>
                <w:bCs/>
                <w:lang w:val="es-MX"/>
              </w:rPr>
            </w:pPr>
            <w:r w:rsidRPr="00E44DA3">
              <w:rPr>
                <w:rFonts w:ascii="Verdana" w:hAnsi="Verdana" w:cs="Times New Roman"/>
                <w:bCs/>
                <w:lang w:val="es-MX"/>
              </w:rPr>
              <w:t>The broken pone</w:t>
            </w:r>
          </w:p>
        </w:tc>
        <w:tc>
          <w:tcPr>
            <w:tcW w:w="1269" w:type="dxa"/>
            <w:hideMark/>
          </w:tcPr>
          <w:p w14:paraId="48AAD0B7"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1</w:t>
            </w:r>
          </w:p>
        </w:tc>
        <w:tc>
          <w:tcPr>
            <w:tcW w:w="1309" w:type="dxa"/>
            <w:hideMark/>
          </w:tcPr>
          <w:p w14:paraId="5C15DEA3"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10%</w:t>
            </w:r>
          </w:p>
        </w:tc>
      </w:tr>
      <w:tr w:rsidR="00EC3BE8" w:rsidRPr="00E44DA3" w14:paraId="76B0E765" w14:textId="77777777" w:rsidTr="00874688">
        <w:tc>
          <w:tcPr>
            <w:tcW w:w="665" w:type="dxa"/>
            <w:tcBorders>
              <w:bottom w:val="single" w:sz="4" w:space="0" w:color="auto"/>
            </w:tcBorders>
            <w:hideMark/>
          </w:tcPr>
          <w:p w14:paraId="13EA4720" w14:textId="77777777" w:rsidR="00EC3BE8" w:rsidRPr="00E44DA3" w:rsidRDefault="00EC3BE8" w:rsidP="00874688">
            <w:pPr>
              <w:spacing w:line="360" w:lineRule="auto"/>
              <w:rPr>
                <w:rFonts w:ascii="Verdana" w:hAnsi="Verdana" w:cs="Times New Roman"/>
                <w:b/>
                <w:bCs/>
                <w:lang w:val="es-MX"/>
              </w:rPr>
            </w:pPr>
            <w:r w:rsidRPr="00E44DA3">
              <w:rPr>
                <w:rFonts w:ascii="Verdana" w:hAnsi="Verdana" w:cs="Times New Roman"/>
                <w:b/>
                <w:bCs/>
                <w:lang w:val="es-MX"/>
              </w:rPr>
              <w:t>7</w:t>
            </w:r>
          </w:p>
        </w:tc>
        <w:tc>
          <w:tcPr>
            <w:tcW w:w="4538" w:type="dxa"/>
            <w:tcBorders>
              <w:bottom w:val="single" w:sz="4" w:space="0" w:color="auto"/>
            </w:tcBorders>
            <w:hideMark/>
          </w:tcPr>
          <w:p w14:paraId="1DB741B6" w14:textId="77777777" w:rsidR="00EC3BE8" w:rsidRPr="00E44DA3" w:rsidRDefault="00EC3BE8" w:rsidP="00874688">
            <w:pPr>
              <w:spacing w:line="360" w:lineRule="auto"/>
              <w:rPr>
                <w:rFonts w:ascii="Verdana" w:hAnsi="Verdana" w:cs="Times New Roman"/>
                <w:bCs/>
                <w:lang w:val="es-MX"/>
              </w:rPr>
            </w:pPr>
            <w:r w:rsidRPr="00E44DA3">
              <w:rPr>
                <w:rFonts w:ascii="Verdana" w:hAnsi="Verdana" w:cs="Times New Roman"/>
                <w:bCs/>
                <w:lang w:val="es-MX"/>
              </w:rPr>
              <w:t>The worm Word</w:t>
            </w:r>
          </w:p>
        </w:tc>
        <w:tc>
          <w:tcPr>
            <w:tcW w:w="1269" w:type="dxa"/>
            <w:tcBorders>
              <w:bottom w:val="single" w:sz="4" w:space="0" w:color="auto"/>
            </w:tcBorders>
            <w:hideMark/>
          </w:tcPr>
          <w:p w14:paraId="1A60A79B"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3</w:t>
            </w:r>
          </w:p>
        </w:tc>
        <w:tc>
          <w:tcPr>
            <w:tcW w:w="1309" w:type="dxa"/>
            <w:tcBorders>
              <w:bottom w:val="single" w:sz="4" w:space="0" w:color="auto"/>
            </w:tcBorders>
            <w:hideMark/>
          </w:tcPr>
          <w:p w14:paraId="090A998A"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30%</w:t>
            </w:r>
          </w:p>
        </w:tc>
      </w:tr>
    </w:tbl>
    <w:p w14:paraId="7BAA0A98" w14:textId="77777777" w:rsidR="00EC3BE8" w:rsidRPr="00E44DA3" w:rsidRDefault="00EC3BE8" w:rsidP="00EC3BE8">
      <w:pPr>
        <w:pStyle w:val="Prrafodelista"/>
        <w:spacing w:after="0" w:line="360" w:lineRule="auto"/>
        <w:jc w:val="right"/>
        <w:rPr>
          <w:rFonts w:ascii="Verdana" w:hAnsi="Verdana"/>
          <w:bCs/>
          <w:sz w:val="24"/>
          <w:szCs w:val="24"/>
        </w:rPr>
      </w:pPr>
      <w:r w:rsidRPr="00E44DA3">
        <w:rPr>
          <w:rFonts w:ascii="Verdana" w:hAnsi="Verdana"/>
          <w:bCs/>
          <w:sz w:val="24"/>
          <w:szCs w:val="24"/>
        </w:rPr>
        <w:t xml:space="preserve">Fuente: Encuesta a docentes </w:t>
      </w:r>
      <w:r w:rsidRPr="00E44DA3">
        <w:rPr>
          <w:rFonts w:ascii="Verdana" w:hAnsi="Verdana"/>
          <w:sz w:val="24"/>
          <w:szCs w:val="24"/>
        </w:rPr>
        <w:t xml:space="preserve">  </w:t>
      </w:r>
    </w:p>
    <w:p w14:paraId="456561A1" w14:textId="77777777" w:rsidR="00EC3BE8" w:rsidRPr="00E44DA3" w:rsidRDefault="00EC3BE8" w:rsidP="00EC3BE8">
      <w:pPr>
        <w:spacing w:line="360" w:lineRule="auto"/>
        <w:ind w:left="723"/>
        <w:rPr>
          <w:rFonts w:ascii="Verdana" w:hAnsi="Verdana"/>
          <w:bCs/>
          <w:lang w:val="es-MX"/>
        </w:rPr>
      </w:pPr>
    </w:p>
    <w:p w14:paraId="14FAF802" w14:textId="6A8EAC06" w:rsidR="00EC3BE8" w:rsidRPr="005C22B1" w:rsidRDefault="00EC3BE8" w:rsidP="005C22B1">
      <w:pPr>
        <w:spacing w:line="360" w:lineRule="auto"/>
        <w:ind w:left="723"/>
        <w:rPr>
          <w:rFonts w:ascii="Verdana" w:hAnsi="Verdana"/>
          <w:bCs/>
          <w:lang w:val="es-MX"/>
        </w:rPr>
      </w:pPr>
      <w:r w:rsidRPr="00E44DA3">
        <w:rPr>
          <w:rFonts w:ascii="Verdana" w:hAnsi="Verdana"/>
          <w:bCs/>
          <w:lang w:val="es-MX"/>
        </w:rPr>
        <w:t xml:space="preserve">La tabla muestra que el 70% de los docentes usa el juego </w:t>
      </w:r>
      <w:r w:rsidRPr="00E44DA3">
        <w:rPr>
          <w:rFonts w:ascii="Verdana" w:hAnsi="Verdana"/>
          <w:bCs/>
          <w:i/>
          <w:lang w:val="es-MX"/>
        </w:rPr>
        <w:t>puzzle</w:t>
      </w:r>
      <w:r w:rsidR="005C22B1">
        <w:rPr>
          <w:rFonts w:ascii="Verdana" w:hAnsi="Verdana"/>
          <w:bCs/>
          <w:lang w:val="es-MX"/>
        </w:rPr>
        <w:t xml:space="preserve"> dentro del aula </w:t>
      </w:r>
      <w:r w:rsidRPr="005C22B1">
        <w:rPr>
          <w:rFonts w:ascii="Verdana" w:hAnsi="Verdana"/>
          <w:bCs/>
          <w:lang w:val="es-MX"/>
        </w:rPr>
        <w:t xml:space="preserve">de clase, el 90% </w:t>
      </w:r>
      <w:r w:rsidRPr="005C22B1">
        <w:rPr>
          <w:rFonts w:ascii="Verdana" w:hAnsi="Verdana"/>
          <w:bCs/>
          <w:i/>
          <w:lang w:val="es-MX"/>
        </w:rPr>
        <w:t>crosswords</w:t>
      </w:r>
      <w:r w:rsidRPr="005C22B1">
        <w:rPr>
          <w:rFonts w:ascii="Verdana" w:hAnsi="Verdana"/>
          <w:bCs/>
          <w:lang w:val="es-MX"/>
        </w:rPr>
        <w:t xml:space="preserve">, el 60% </w:t>
      </w:r>
      <w:r w:rsidRPr="005C22B1">
        <w:rPr>
          <w:rFonts w:ascii="Verdana" w:hAnsi="Verdana"/>
          <w:bCs/>
          <w:i/>
          <w:lang w:val="es-MX"/>
        </w:rPr>
        <w:t>bingo</w:t>
      </w:r>
      <w:r w:rsidRPr="005C22B1">
        <w:rPr>
          <w:rFonts w:ascii="Verdana" w:hAnsi="Verdana"/>
          <w:bCs/>
          <w:lang w:val="es-MX"/>
        </w:rPr>
        <w:t xml:space="preserve">, el 10% </w:t>
      </w:r>
      <w:r w:rsidRPr="005C22B1">
        <w:rPr>
          <w:rFonts w:ascii="Verdana" w:hAnsi="Verdana"/>
          <w:bCs/>
          <w:i/>
          <w:lang w:val="es-MX"/>
        </w:rPr>
        <w:t>stop the car</w:t>
      </w:r>
      <w:r w:rsidRPr="005C22B1">
        <w:rPr>
          <w:rFonts w:ascii="Verdana" w:hAnsi="Verdana"/>
          <w:bCs/>
          <w:lang w:val="es-MX"/>
        </w:rPr>
        <w:t xml:space="preserve"> y </w:t>
      </w:r>
      <w:r w:rsidRPr="005C22B1">
        <w:rPr>
          <w:rFonts w:ascii="Verdana" w:hAnsi="Verdana"/>
          <w:bCs/>
          <w:i/>
          <w:lang w:val="es-MX"/>
        </w:rPr>
        <w:t>the broken phone</w:t>
      </w:r>
      <w:r w:rsidRPr="005C22B1">
        <w:rPr>
          <w:rFonts w:ascii="Verdana" w:hAnsi="Verdana"/>
          <w:bCs/>
          <w:lang w:val="es-MX"/>
        </w:rPr>
        <w:t xml:space="preserve">, el 30% </w:t>
      </w:r>
      <w:r w:rsidRPr="005C22B1">
        <w:rPr>
          <w:rFonts w:ascii="Verdana" w:hAnsi="Verdana"/>
          <w:bCs/>
          <w:i/>
          <w:lang w:val="es-MX"/>
        </w:rPr>
        <w:t>hangman</w:t>
      </w:r>
      <w:r w:rsidRPr="005C22B1">
        <w:rPr>
          <w:rFonts w:ascii="Verdana" w:hAnsi="Verdana"/>
          <w:bCs/>
          <w:lang w:val="es-MX"/>
        </w:rPr>
        <w:t xml:space="preserve"> y </w:t>
      </w:r>
      <w:r w:rsidRPr="005C22B1">
        <w:rPr>
          <w:rFonts w:ascii="Verdana" w:hAnsi="Verdana"/>
          <w:bCs/>
          <w:i/>
          <w:lang w:val="es-MX"/>
        </w:rPr>
        <w:t>the worm Word</w:t>
      </w:r>
      <w:r w:rsidRPr="005C22B1">
        <w:rPr>
          <w:rFonts w:ascii="Verdana" w:hAnsi="Verdana"/>
          <w:bCs/>
          <w:lang w:val="es-MX"/>
        </w:rPr>
        <w:t xml:space="preserve">. </w:t>
      </w:r>
      <w:r w:rsidRPr="00E44DA3">
        <w:rPr>
          <w:rFonts w:ascii="Verdana" w:hAnsi="Verdana"/>
          <w:bCs/>
          <w:lang w:val="es-MX"/>
        </w:rPr>
        <w:t xml:space="preserve">Ramos </w:t>
      </w:r>
      <w:r w:rsidRPr="00E44DA3">
        <w:rPr>
          <w:rFonts w:ascii="Verdana" w:hAnsi="Verdana"/>
          <w:lang w:val="es-MX"/>
        </w:rPr>
        <w:t xml:space="preserve">&amp; Maya </w:t>
      </w:r>
      <w:r w:rsidRPr="00E44DA3">
        <w:rPr>
          <w:rFonts w:ascii="Verdana" w:hAnsi="Verdana"/>
          <w:bCs/>
          <w:lang w:val="es-MX"/>
        </w:rPr>
        <w:t>(2022) dice que: “</w:t>
      </w:r>
      <w:r w:rsidRPr="00E44DA3">
        <w:rPr>
          <w:rFonts w:ascii="Verdana" w:hAnsi="Verdana"/>
          <w:lang w:val="es-MX"/>
        </w:rPr>
        <w:t xml:space="preserve">el uso de los juegos en el aula ayuda a reducir el estrés en los estudiantes y despierta su interés y motivación por el aprendizaje del idioma” (p8). La aplicación de juegos creativos en el aula de clase ayuda a mejorar nuestra práctica docente y a su vez el proceso de enseñanza aprendizaje. </w:t>
      </w:r>
    </w:p>
    <w:p w14:paraId="0698BD4B" w14:textId="77777777" w:rsidR="00AC7519" w:rsidRDefault="00AC7519" w:rsidP="0077477F">
      <w:pPr>
        <w:shd w:val="clear" w:color="auto" w:fill="FFFFFF"/>
        <w:spacing w:before="240" w:after="120"/>
        <w:ind w:left="357"/>
        <w:jc w:val="both"/>
        <w:rPr>
          <w:rFonts w:ascii="Verdana" w:hAnsi="Verdana" w:cs="Arial"/>
        </w:rPr>
      </w:pPr>
    </w:p>
    <w:p w14:paraId="767CCE07" w14:textId="77777777" w:rsidR="00AC7519" w:rsidRDefault="00AC7519" w:rsidP="0077477F">
      <w:pPr>
        <w:shd w:val="clear" w:color="auto" w:fill="FFFFFF"/>
        <w:spacing w:before="240" w:after="120"/>
        <w:ind w:left="357"/>
        <w:jc w:val="both"/>
        <w:rPr>
          <w:rFonts w:ascii="Verdana" w:hAnsi="Verdana" w:cs="Arial"/>
        </w:rPr>
      </w:pPr>
    </w:p>
    <w:p w14:paraId="64110045" w14:textId="77777777" w:rsidR="00AC7519" w:rsidRDefault="00AC7519" w:rsidP="0077477F">
      <w:pPr>
        <w:shd w:val="clear" w:color="auto" w:fill="FFFFFF"/>
        <w:spacing w:before="240" w:after="120"/>
        <w:ind w:left="357"/>
        <w:jc w:val="both"/>
        <w:rPr>
          <w:rFonts w:ascii="Verdana" w:hAnsi="Verdana" w:cs="Arial"/>
        </w:rPr>
      </w:pPr>
    </w:p>
    <w:p w14:paraId="5420A6D1" w14:textId="2CF8E90A" w:rsidR="009E1B09" w:rsidRDefault="006B1879" w:rsidP="0077477F">
      <w:pPr>
        <w:shd w:val="clear" w:color="auto" w:fill="FFFFFF"/>
        <w:spacing w:before="240" w:after="120"/>
        <w:ind w:left="357"/>
        <w:jc w:val="both"/>
        <w:rPr>
          <w:rFonts w:ascii="Verdana" w:hAnsi="Verdana" w:cs="Arial"/>
        </w:rPr>
      </w:pPr>
      <w:r w:rsidRPr="00F15838">
        <w:rPr>
          <w:rFonts w:ascii="Verdana" w:hAnsi="Verdana" w:cs="Arial"/>
        </w:rPr>
        <w:t>DISCUSIÓN:</w:t>
      </w:r>
      <w:r w:rsidR="009E1B09" w:rsidRPr="00F15838">
        <w:rPr>
          <w:rFonts w:ascii="Verdana" w:hAnsi="Verdana" w:cs="Arial"/>
        </w:rPr>
        <w:t xml:space="preserve"> </w:t>
      </w:r>
    </w:p>
    <w:p w14:paraId="6109B700" w14:textId="6D893701" w:rsidR="00EC3BE8" w:rsidRPr="004B74EF" w:rsidRDefault="00EC3BE8" w:rsidP="00EC3BE8">
      <w:pPr>
        <w:pStyle w:val="Prrafodelista"/>
        <w:spacing w:line="360" w:lineRule="auto"/>
        <w:ind w:left="1080"/>
        <w:jc w:val="both"/>
        <w:rPr>
          <w:rFonts w:ascii="Verdana" w:hAnsi="Verdana"/>
          <w:bCs/>
          <w:sz w:val="24"/>
          <w:szCs w:val="24"/>
        </w:rPr>
      </w:pPr>
      <w:r w:rsidRPr="00E44DA3">
        <w:rPr>
          <w:rFonts w:ascii="Verdana" w:hAnsi="Verdana"/>
          <w:bCs/>
          <w:sz w:val="24"/>
          <w:szCs w:val="24"/>
          <w:lang w:val="es-ES_tradnl"/>
        </w:rPr>
        <w:t>Las</w:t>
      </w:r>
      <w:r w:rsidRPr="00E44DA3">
        <w:rPr>
          <w:rFonts w:ascii="Verdana" w:hAnsi="Verdana"/>
          <w:bCs/>
          <w:sz w:val="24"/>
          <w:szCs w:val="24"/>
        </w:rPr>
        <w:t xml:space="preserve"> encuestas aplicadas en la presente investigación denotan un resultado significativo en la aplicación de juegos creativos con el fin de motivar la participación del alumnado. El 100% de los docentes sujetos al proceso de investigación coinciden sobre el interés que estos generan durante el proceso de enseñanza aprendizaje, lo que comprueba de acuerdo al estudio de los investigadores</w:t>
      </w:r>
      <w:r w:rsidR="00AC7519">
        <w:rPr>
          <w:rFonts w:ascii="Verdana" w:hAnsi="Verdana"/>
          <w:bCs/>
          <w:sz w:val="24"/>
          <w:szCs w:val="24"/>
        </w:rPr>
        <w:t xml:space="preserve"> c</w:t>
      </w:r>
      <w:r w:rsidRPr="00E44DA3">
        <w:rPr>
          <w:rFonts w:ascii="Verdana" w:hAnsi="Verdana"/>
          <w:bCs/>
          <w:sz w:val="24"/>
          <w:szCs w:val="24"/>
        </w:rPr>
        <w:t>onsultados</w:t>
      </w:r>
      <w:r w:rsidR="005B2AB3">
        <w:rPr>
          <w:rFonts w:ascii="Verdana" w:hAnsi="Verdana"/>
          <w:bCs/>
          <w:sz w:val="24"/>
          <w:szCs w:val="24"/>
        </w:rPr>
        <w:t>,</w:t>
      </w:r>
      <w:r w:rsidRPr="00E44DA3">
        <w:rPr>
          <w:rFonts w:ascii="Verdana" w:hAnsi="Verdana"/>
          <w:bCs/>
          <w:sz w:val="24"/>
          <w:szCs w:val="24"/>
        </w:rPr>
        <w:t xml:space="preserve"> que los docentes están conscientes que mediante el uso de juegos creativos en el aula de </w:t>
      </w:r>
      <w:r w:rsidRPr="004B74EF">
        <w:rPr>
          <w:rFonts w:ascii="Verdana" w:hAnsi="Verdana"/>
          <w:bCs/>
          <w:sz w:val="24"/>
          <w:szCs w:val="24"/>
        </w:rPr>
        <w:t>clase</w:t>
      </w:r>
      <w:r w:rsidR="0023550D" w:rsidRPr="004B74EF">
        <w:rPr>
          <w:rFonts w:ascii="Verdana" w:hAnsi="Verdana"/>
          <w:bCs/>
          <w:sz w:val="24"/>
          <w:szCs w:val="24"/>
        </w:rPr>
        <w:t>,</w:t>
      </w:r>
      <w:r w:rsidR="004B7B23" w:rsidRPr="004B74EF">
        <w:rPr>
          <w:rFonts w:ascii="Verdana" w:hAnsi="Verdana"/>
          <w:bCs/>
          <w:sz w:val="24"/>
          <w:szCs w:val="24"/>
        </w:rPr>
        <w:t xml:space="preserve"> dentro del desarrollo del aprendizaje de una lengua extranjera, podría ser más favorable y es una forma de romper con la educación tradicional</w:t>
      </w:r>
      <w:bookmarkStart w:id="2" w:name="_Hlk132579815"/>
      <w:r w:rsidR="00F2756D" w:rsidRPr="004B74EF">
        <w:rPr>
          <w:rFonts w:ascii="Verdana" w:hAnsi="Verdana"/>
          <w:bCs/>
          <w:sz w:val="24"/>
          <w:szCs w:val="24"/>
        </w:rPr>
        <w:t xml:space="preserve"> </w:t>
      </w:r>
      <w:r w:rsidRPr="004B74EF">
        <w:rPr>
          <w:rFonts w:ascii="Verdana" w:hAnsi="Verdana"/>
          <w:bCs/>
          <w:sz w:val="24"/>
          <w:szCs w:val="24"/>
        </w:rPr>
        <w:t>donde el estudiante solo es receptivo</w:t>
      </w:r>
      <w:bookmarkEnd w:id="2"/>
      <w:r w:rsidRPr="004B74EF">
        <w:rPr>
          <w:rFonts w:ascii="Verdana" w:hAnsi="Verdana"/>
          <w:bCs/>
          <w:sz w:val="24"/>
          <w:szCs w:val="24"/>
        </w:rPr>
        <w:t xml:space="preserve">. </w:t>
      </w:r>
    </w:p>
    <w:p w14:paraId="4CBE6E04" w14:textId="1D34CCEF" w:rsidR="00EC3BE8" w:rsidRPr="00E44DA3" w:rsidRDefault="00EC3BE8" w:rsidP="00EC3BE8">
      <w:pPr>
        <w:pStyle w:val="Prrafodelista"/>
        <w:spacing w:line="360" w:lineRule="auto"/>
        <w:ind w:left="1080"/>
        <w:jc w:val="both"/>
        <w:rPr>
          <w:rFonts w:ascii="Verdana" w:hAnsi="Verdana"/>
          <w:bCs/>
          <w:sz w:val="24"/>
          <w:szCs w:val="24"/>
        </w:rPr>
      </w:pPr>
      <w:r w:rsidRPr="00E44DA3">
        <w:rPr>
          <w:rFonts w:ascii="Verdana" w:hAnsi="Verdana"/>
          <w:bCs/>
          <w:sz w:val="24"/>
          <w:szCs w:val="24"/>
        </w:rPr>
        <w:t>El juego es un mecanismo de estímulo para todo individuo</w:t>
      </w:r>
      <w:r w:rsidR="00C13C3A">
        <w:rPr>
          <w:rFonts w:ascii="Verdana" w:hAnsi="Verdana"/>
          <w:bCs/>
          <w:sz w:val="24"/>
          <w:szCs w:val="24"/>
        </w:rPr>
        <w:t>,</w:t>
      </w:r>
      <w:r w:rsidRPr="00E44DA3">
        <w:rPr>
          <w:rFonts w:ascii="Verdana" w:hAnsi="Verdana"/>
          <w:bCs/>
          <w:sz w:val="24"/>
          <w:szCs w:val="24"/>
        </w:rPr>
        <w:t xml:space="preserve"> y es </w:t>
      </w:r>
      <w:r w:rsidR="004B74EF" w:rsidRPr="00E44DA3">
        <w:rPr>
          <w:rFonts w:ascii="Verdana" w:hAnsi="Verdana"/>
          <w:bCs/>
          <w:sz w:val="24"/>
          <w:szCs w:val="24"/>
        </w:rPr>
        <w:t>que,</w:t>
      </w:r>
      <w:r w:rsidRPr="00E44DA3">
        <w:rPr>
          <w:rFonts w:ascii="Verdana" w:hAnsi="Verdana"/>
          <w:bCs/>
          <w:sz w:val="24"/>
          <w:szCs w:val="24"/>
        </w:rPr>
        <w:t xml:space="preserve"> mediante la aplicación del mismo en el aula de clase</w:t>
      </w:r>
      <w:r w:rsidR="00C13C3A">
        <w:rPr>
          <w:rFonts w:ascii="Verdana" w:hAnsi="Verdana"/>
          <w:bCs/>
          <w:sz w:val="24"/>
          <w:szCs w:val="24"/>
        </w:rPr>
        <w:t xml:space="preserve">, se </w:t>
      </w:r>
      <w:r w:rsidR="004B74EF" w:rsidRPr="004B74EF">
        <w:rPr>
          <w:rFonts w:ascii="Verdana" w:hAnsi="Verdana"/>
          <w:bCs/>
          <w:sz w:val="24"/>
          <w:szCs w:val="24"/>
        </w:rPr>
        <w:t>propicia</w:t>
      </w:r>
      <w:r w:rsidR="004B74EF" w:rsidRPr="00E44DA3">
        <w:rPr>
          <w:rFonts w:ascii="Verdana" w:hAnsi="Verdana"/>
          <w:bCs/>
          <w:sz w:val="24"/>
          <w:szCs w:val="24"/>
        </w:rPr>
        <w:t xml:space="preserve"> el</w:t>
      </w:r>
      <w:r w:rsidRPr="00E44DA3">
        <w:rPr>
          <w:rFonts w:ascii="Verdana" w:hAnsi="Verdana"/>
          <w:bCs/>
          <w:sz w:val="24"/>
          <w:szCs w:val="24"/>
        </w:rPr>
        <w:t xml:space="preserve"> interés</w:t>
      </w:r>
      <w:r w:rsidR="00C13C3A">
        <w:rPr>
          <w:rFonts w:ascii="Verdana" w:hAnsi="Verdana"/>
          <w:bCs/>
          <w:sz w:val="24"/>
          <w:szCs w:val="24"/>
        </w:rPr>
        <w:t xml:space="preserve"> </w:t>
      </w:r>
      <w:r w:rsidR="00C13C3A" w:rsidRPr="00E44DA3">
        <w:rPr>
          <w:rFonts w:ascii="Verdana" w:hAnsi="Verdana"/>
          <w:bCs/>
          <w:sz w:val="24"/>
          <w:szCs w:val="24"/>
        </w:rPr>
        <w:t>activo</w:t>
      </w:r>
      <w:r w:rsidRPr="00E44DA3">
        <w:rPr>
          <w:rFonts w:ascii="Verdana" w:hAnsi="Verdana"/>
          <w:bCs/>
          <w:sz w:val="24"/>
          <w:szCs w:val="24"/>
        </w:rPr>
        <w:t xml:space="preserve"> de los estudiantes por aprender.   </w:t>
      </w:r>
    </w:p>
    <w:p w14:paraId="408F6253" w14:textId="4DB4CABB" w:rsidR="00EC3BE8" w:rsidRPr="00E44DA3" w:rsidRDefault="00EC3BE8" w:rsidP="00EC3BE8">
      <w:pPr>
        <w:pStyle w:val="Prrafodelista"/>
        <w:spacing w:line="360" w:lineRule="auto"/>
        <w:ind w:left="1080"/>
        <w:jc w:val="both"/>
        <w:rPr>
          <w:rFonts w:ascii="Verdana" w:hAnsi="Verdana"/>
          <w:sz w:val="24"/>
          <w:szCs w:val="24"/>
          <w:shd w:val="clear" w:color="auto" w:fill="FFFFFF"/>
        </w:rPr>
      </w:pPr>
      <w:r w:rsidRPr="00E44DA3">
        <w:rPr>
          <w:rFonts w:ascii="Verdana" w:hAnsi="Verdana"/>
          <w:sz w:val="24"/>
          <w:szCs w:val="24"/>
          <w:shd w:val="clear" w:color="auto" w:fill="FFFFFF"/>
        </w:rPr>
        <w:t>Naranjo (2009) expresa que “cuando se genera una emoción se produce una predisposición a actuar”</w:t>
      </w:r>
      <w:r w:rsidRPr="00E44DA3">
        <w:rPr>
          <w:rFonts w:ascii="Verdana" w:hAnsi="Verdana"/>
          <w:bCs/>
          <w:sz w:val="24"/>
          <w:szCs w:val="24"/>
        </w:rPr>
        <w:t xml:space="preserve"> (p. 163</w:t>
      </w:r>
      <w:r w:rsidR="005B2AB3" w:rsidRPr="00E44DA3">
        <w:rPr>
          <w:rFonts w:ascii="Verdana" w:hAnsi="Verdana"/>
          <w:bCs/>
          <w:sz w:val="24"/>
          <w:szCs w:val="24"/>
        </w:rPr>
        <w:t>)</w:t>
      </w:r>
      <w:r w:rsidR="005B2AB3">
        <w:rPr>
          <w:rFonts w:ascii="Verdana" w:hAnsi="Verdana"/>
          <w:bCs/>
          <w:sz w:val="24"/>
          <w:szCs w:val="24"/>
        </w:rPr>
        <w:t xml:space="preserve">, </w:t>
      </w:r>
      <w:r w:rsidR="005B2AB3" w:rsidRPr="00E44DA3">
        <w:rPr>
          <w:rFonts w:ascii="Verdana" w:hAnsi="Verdana"/>
          <w:bCs/>
          <w:sz w:val="24"/>
          <w:szCs w:val="24"/>
        </w:rPr>
        <w:t>con</w:t>
      </w:r>
      <w:r w:rsidRPr="00E44DA3">
        <w:rPr>
          <w:rFonts w:ascii="Verdana" w:hAnsi="Verdana"/>
          <w:bCs/>
          <w:sz w:val="24"/>
          <w:szCs w:val="24"/>
        </w:rPr>
        <w:t xml:space="preserve"> lo que concuerda que la emoción que genera la ejecución o realización de un juego influye en el accionar de los educandos respecto al desenvolvimiento de su clase. Esto se torna motivador en el proceso de enseñanza aprend</w:t>
      </w:r>
      <w:r w:rsidR="005B2AB3">
        <w:rPr>
          <w:rFonts w:ascii="Verdana" w:hAnsi="Verdana"/>
          <w:bCs/>
          <w:sz w:val="24"/>
          <w:szCs w:val="24"/>
        </w:rPr>
        <w:t xml:space="preserve">izaje, por lo que otro aporte del mencionado autor, </w:t>
      </w:r>
      <w:r w:rsidRPr="00E44DA3">
        <w:rPr>
          <w:rFonts w:ascii="Verdana" w:hAnsi="Verdana"/>
          <w:bCs/>
          <w:sz w:val="24"/>
          <w:szCs w:val="24"/>
        </w:rPr>
        <w:t xml:space="preserve">manifiesta que </w:t>
      </w:r>
      <w:r w:rsidRPr="00E44DA3">
        <w:rPr>
          <w:rFonts w:ascii="Verdana" w:hAnsi="Verdana"/>
          <w:sz w:val="24"/>
          <w:szCs w:val="24"/>
          <w:shd w:val="clear" w:color="auto" w:fill="FFFFFF"/>
        </w:rPr>
        <w:t>un “objetivo fundamental que debe proponerse en el ámbito educativo es lograr la motivación del estudiantado en relación con el aprendizaje” (p.168).</w:t>
      </w:r>
    </w:p>
    <w:p w14:paraId="57BBDFF2" w14:textId="77777777" w:rsidR="00EC3BE8" w:rsidRPr="00E44DA3" w:rsidRDefault="00EC3BE8" w:rsidP="00EC3BE8">
      <w:pPr>
        <w:pStyle w:val="Prrafodelista"/>
        <w:spacing w:line="360" w:lineRule="auto"/>
        <w:ind w:left="1080"/>
        <w:jc w:val="both"/>
        <w:rPr>
          <w:rFonts w:ascii="Verdana" w:hAnsi="Verdana"/>
          <w:sz w:val="24"/>
          <w:szCs w:val="24"/>
          <w:shd w:val="clear" w:color="auto" w:fill="FFFFFF"/>
        </w:rPr>
      </w:pPr>
      <w:r w:rsidRPr="00E44DA3">
        <w:rPr>
          <w:rFonts w:ascii="Verdana" w:hAnsi="Verdana"/>
          <w:sz w:val="24"/>
          <w:szCs w:val="24"/>
          <w:shd w:val="clear" w:color="auto" w:fill="FFFFFF"/>
        </w:rPr>
        <w:t xml:space="preserve"> En un próximo estudio sería factible realizar una clasificación de diferentes tipos de juegos y comprobar su eficacia acorde a la destreza que se pretende trabajar o reforzar con los estudiantes. </w:t>
      </w:r>
    </w:p>
    <w:p w14:paraId="5D8B1FED" w14:textId="66C0B250" w:rsidR="00EC3BE8" w:rsidRPr="00E44DA3" w:rsidRDefault="00EC3BE8" w:rsidP="00EC3BE8">
      <w:pPr>
        <w:pStyle w:val="Prrafodelista"/>
        <w:spacing w:line="360" w:lineRule="auto"/>
        <w:ind w:left="1080"/>
        <w:jc w:val="both"/>
        <w:rPr>
          <w:rFonts w:ascii="Verdana" w:hAnsi="Verdana"/>
          <w:sz w:val="24"/>
          <w:szCs w:val="24"/>
          <w:shd w:val="clear" w:color="auto" w:fill="FFFFFF"/>
        </w:rPr>
      </w:pPr>
      <w:r w:rsidRPr="00E44DA3">
        <w:rPr>
          <w:rFonts w:ascii="Verdana" w:hAnsi="Verdana"/>
          <w:sz w:val="24"/>
          <w:szCs w:val="24"/>
          <w:shd w:val="clear" w:color="auto" w:fill="FFFFFF"/>
        </w:rPr>
        <w:t>Varios de los estudios relacionados con la mejora en la adquisición de una segunda lengua como el inglés, la motivación y participación en diversos campos</w:t>
      </w:r>
      <w:r w:rsidR="005245F3">
        <w:rPr>
          <w:rFonts w:ascii="Verdana" w:hAnsi="Verdana"/>
          <w:sz w:val="24"/>
          <w:szCs w:val="24"/>
          <w:shd w:val="clear" w:color="auto" w:fill="FFFFFF"/>
        </w:rPr>
        <w:t>;</w:t>
      </w:r>
      <w:r w:rsidRPr="00E44DA3">
        <w:rPr>
          <w:rFonts w:ascii="Verdana" w:hAnsi="Verdana"/>
          <w:sz w:val="24"/>
          <w:szCs w:val="24"/>
          <w:shd w:val="clear" w:color="auto" w:fill="FFFFFF"/>
        </w:rPr>
        <w:t xml:space="preserve"> sean estos</w:t>
      </w:r>
      <w:r w:rsidR="005245F3">
        <w:rPr>
          <w:rFonts w:ascii="Verdana" w:hAnsi="Verdana"/>
          <w:sz w:val="24"/>
          <w:szCs w:val="24"/>
          <w:shd w:val="clear" w:color="auto" w:fill="FFFFFF"/>
        </w:rPr>
        <w:t>,</w:t>
      </w:r>
      <w:r w:rsidRPr="00E44DA3">
        <w:rPr>
          <w:rFonts w:ascii="Verdana" w:hAnsi="Verdana"/>
          <w:sz w:val="24"/>
          <w:szCs w:val="24"/>
          <w:shd w:val="clear" w:color="auto" w:fill="FFFFFF"/>
        </w:rPr>
        <w:t xml:space="preserve"> educativos, laborales, sociales u otros, están relacionados a la aplicación de juegos, más aún cuando se requiere lograr un aprendizaje significativo.  </w:t>
      </w:r>
    </w:p>
    <w:p w14:paraId="29C762C4" w14:textId="77777777" w:rsidR="00F15838" w:rsidRPr="00EC3BE8" w:rsidRDefault="00F15838" w:rsidP="0040089B">
      <w:pPr>
        <w:spacing w:after="120"/>
        <w:jc w:val="both"/>
        <w:rPr>
          <w:rFonts w:ascii="Verdana" w:hAnsi="Verdana" w:cs="Arial"/>
          <w:lang w:val="es-MX"/>
        </w:rPr>
      </w:pPr>
    </w:p>
    <w:p w14:paraId="6124AF73" w14:textId="77777777" w:rsidR="007513C3" w:rsidRPr="00F15838" w:rsidRDefault="00DB3A0C" w:rsidP="0040089B">
      <w:pPr>
        <w:spacing w:after="120"/>
        <w:jc w:val="both"/>
        <w:rPr>
          <w:rFonts w:ascii="Verdana" w:hAnsi="Verdana"/>
        </w:rPr>
      </w:pPr>
      <w:r w:rsidRPr="00F15838">
        <w:rPr>
          <w:rFonts w:ascii="Verdana" w:hAnsi="Verdana"/>
        </w:rPr>
        <w:t>REFERENCIAS</w:t>
      </w:r>
    </w:p>
    <w:p w14:paraId="4CD2B629" w14:textId="77777777" w:rsidR="00EC3BE8" w:rsidRPr="00204125" w:rsidRDefault="00EC3BE8" w:rsidP="00EC3BE8">
      <w:pPr>
        <w:spacing w:line="360" w:lineRule="auto"/>
        <w:ind w:left="709" w:hanging="709"/>
        <w:rPr>
          <w:sz w:val="20"/>
          <w:szCs w:val="20"/>
        </w:rPr>
      </w:pPr>
      <w:r w:rsidRPr="00204125">
        <w:rPr>
          <w:sz w:val="20"/>
          <w:szCs w:val="20"/>
        </w:rPr>
        <w:t xml:space="preserve">Alcedo, Y. (2020). Fundamentos filosóficos que resitúan el rol del docente como gestor lúdico – creativo en la enseñanza del inglés. Revista Electrónica Formación y Calidad Educativa (REFCalE). Vol. 8, Año 2020, No. 2. Obtenido el 13 de marzo de 2023, de </w:t>
      </w:r>
      <w:hyperlink r:id="rId7" w:history="1">
        <w:r w:rsidRPr="00204125">
          <w:rPr>
            <w:rStyle w:val="Hipervnculo"/>
            <w:sz w:val="20"/>
            <w:szCs w:val="20"/>
          </w:rPr>
          <w:t>http://refcale.uleam.edu.ec/index.php/refcale/article/view/3225</w:t>
        </w:r>
      </w:hyperlink>
      <w:r w:rsidRPr="00204125">
        <w:rPr>
          <w:sz w:val="20"/>
          <w:szCs w:val="20"/>
        </w:rPr>
        <w:t xml:space="preserve"> </w:t>
      </w:r>
    </w:p>
    <w:p w14:paraId="4AA312EB" w14:textId="77777777" w:rsidR="00EC3BE8" w:rsidRPr="00204125" w:rsidRDefault="00EC3BE8" w:rsidP="00EC3BE8">
      <w:pPr>
        <w:spacing w:line="360" w:lineRule="auto"/>
        <w:ind w:left="709" w:hanging="709"/>
        <w:rPr>
          <w:sz w:val="20"/>
          <w:szCs w:val="20"/>
        </w:rPr>
      </w:pPr>
      <w:r w:rsidRPr="00204125">
        <w:rPr>
          <w:sz w:val="20"/>
          <w:szCs w:val="20"/>
        </w:rPr>
        <w:t>Castrillón Díaz, L. T. (2017). Los juegos y su rol en el aprendizaje de una lengua. </w:t>
      </w:r>
      <w:r w:rsidRPr="00204125">
        <w:rPr>
          <w:iCs/>
          <w:sz w:val="20"/>
          <w:szCs w:val="20"/>
        </w:rPr>
        <w:t>La Tercera Orilla</w:t>
      </w:r>
      <w:r w:rsidRPr="00204125">
        <w:rPr>
          <w:sz w:val="20"/>
          <w:szCs w:val="20"/>
        </w:rPr>
        <w:t xml:space="preserve">, (19), 86–93. </w:t>
      </w:r>
      <w:hyperlink r:id="rId8" w:history="1">
        <w:r w:rsidRPr="00204125">
          <w:rPr>
            <w:rStyle w:val="Hipervnculo"/>
            <w:sz w:val="20"/>
            <w:szCs w:val="20"/>
          </w:rPr>
          <w:t>https://doi.org/10.29375/21457190.2893</w:t>
        </w:r>
      </w:hyperlink>
      <w:r w:rsidRPr="00204125">
        <w:rPr>
          <w:sz w:val="20"/>
          <w:szCs w:val="20"/>
        </w:rPr>
        <w:t xml:space="preserve">   </w:t>
      </w:r>
    </w:p>
    <w:p w14:paraId="6D199AE8" w14:textId="77777777" w:rsidR="00EC3BE8" w:rsidRPr="00204125" w:rsidRDefault="00EC3BE8" w:rsidP="00EC3BE8">
      <w:pPr>
        <w:spacing w:line="360" w:lineRule="auto"/>
        <w:ind w:left="709" w:hanging="709"/>
        <w:rPr>
          <w:sz w:val="20"/>
          <w:szCs w:val="20"/>
          <w:lang w:val="pt-PT"/>
        </w:rPr>
      </w:pPr>
      <w:r w:rsidRPr="00204125">
        <w:rPr>
          <w:sz w:val="20"/>
          <w:szCs w:val="20"/>
        </w:rPr>
        <w:t>Colcha E, Herrera Z, Barragán R, Guano D. &amp; Salazar E. (2019). Entorno educativo y aprendizaje, estrategias de estudio en el idioma inglés</w:t>
      </w:r>
      <w:r w:rsidRPr="00204125">
        <w:rPr>
          <w:i/>
          <w:sz w:val="20"/>
          <w:szCs w:val="20"/>
        </w:rPr>
        <w:t>.</w:t>
      </w:r>
      <w:r w:rsidRPr="00204125">
        <w:rPr>
          <w:b/>
          <w:sz w:val="20"/>
          <w:szCs w:val="20"/>
        </w:rPr>
        <w:t xml:space="preserve"> </w:t>
      </w:r>
      <w:r w:rsidRPr="00204125">
        <w:rPr>
          <w:sz w:val="20"/>
          <w:szCs w:val="20"/>
          <w:lang w:val="pt-PT"/>
        </w:rPr>
        <w:t xml:space="preserve">DOI: </w:t>
      </w:r>
      <w:hyperlink r:id="rId9" w:history="1">
        <w:r w:rsidRPr="00204125">
          <w:rPr>
            <w:rStyle w:val="Hipervnculo"/>
            <w:sz w:val="20"/>
            <w:szCs w:val="20"/>
            <w:lang w:val="pt-PT"/>
          </w:rPr>
          <w:t>https://doi.org/10.33262/cienciadigital.v3i2.6.571</w:t>
        </w:r>
      </w:hyperlink>
      <w:r w:rsidRPr="00204125">
        <w:rPr>
          <w:sz w:val="20"/>
          <w:szCs w:val="20"/>
          <w:lang w:val="pt-PT"/>
        </w:rPr>
        <w:t xml:space="preserve">  </w:t>
      </w:r>
    </w:p>
    <w:p w14:paraId="0A58B8CF" w14:textId="77777777" w:rsidR="00EC3BE8" w:rsidRPr="00204125" w:rsidRDefault="00EC3BE8" w:rsidP="00EC3BE8">
      <w:pPr>
        <w:spacing w:line="360" w:lineRule="auto"/>
        <w:ind w:left="709" w:hanging="709"/>
        <w:rPr>
          <w:color w:val="0070C0"/>
          <w:sz w:val="20"/>
          <w:szCs w:val="20"/>
          <w:u w:val="single"/>
          <w:lang w:val="pt-PT"/>
        </w:rPr>
      </w:pPr>
      <w:r w:rsidRPr="00204125">
        <w:rPr>
          <w:sz w:val="20"/>
          <w:szCs w:val="20"/>
          <w:lang w:val="pt-PT"/>
        </w:rPr>
        <w:t xml:space="preserve">Cronquist, K. &amp; Fiszbein A. (2017). </w:t>
      </w:r>
      <w:r w:rsidRPr="00204125">
        <w:rPr>
          <w:sz w:val="20"/>
          <w:szCs w:val="20"/>
        </w:rPr>
        <w:t xml:space="preserve">El aprendizaje del inglés en América Latina. </w:t>
      </w:r>
      <w:r w:rsidRPr="00204125">
        <w:rPr>
          <w:color w:val="353535"/>
          <w:sz w:val="20"/>
          <w:szCs w:val="20"/>
          <w:shd w:val="clear" w:color="auto" w:fill="FFFFFF"/>
          <w:lang w:val="pt-PT"/>
        </w:rPr>
        <w:t xml:space="preserve">Recuperado de: </w:t>
      </w:r>
      <w:hyperlink r:id="rId10" w:history="1">
        <w:r w:rsidRPr="00204125">
          <w:rPr>
            <w:rStyle w:val="Hipervnculo"/>
            <w:sz w:val="20"/>
            <w:szCs w:val="20"/>
            <w:lang w:val="pt-PT"/>
          </w:rPr>
          <w:t>https://www.thedialogue.org/lanzamiento-en-panama-el-aprendizaje-del-ingles-en-america-latina/</w:t>
        </w:r>
      </w:hyperlink>
      <w:r w:rsidRPr="00204125">
        <w:rPr>
          <w:color w:val="0070C0"/>
          <w:sz w:val="20"/>
          <w:szCs w:val="20"/>
          <w:u w:val="single"/>
          <w:lang w:val="pt-PT"/>
        </w:rPr>
        <w:t xml:space="preserve">  </w:t>
      </w:r>
    </w:p>
    <w:p w14:paraId="08B6A0DD" w14:textId="77777777" w:rsidR="00EC3BE8" w:rsidRPr="00204125" w:rsidRDefault="00EC3BE8" w:rsidP="00EC3BE8">
      <w:pPr>
        <w:spacing w:line="360" w:lineRule="auto"/>
        <w:ind w:left="709" w:hanging="709"/>
        <w:rPr>
          <w:color w:val="0070C0"/>
          <w:sz w:val="20"/>
          <w:szCs w:val="20"/>
          <w:u w:val="single"/>
          <w:shd w:val="clear" w:color="auto" w:fill="FFFFFF"/>
        </w:rPr>
      </w:pPr>
      <w:r w:rsidRPr="00204125">
        <w:rPr>
          <w:color w:val="353535"/>
          <w:sz w:val="20"/>
          <w:szCs w:val="20"/>
          <w:shd w:val="clear" w:color="auto" w:fill="FFFFFF"/>
          <w:lang w:val="pt-PT"/>
        </w:rPr>
        <w:t>Galindo, J. &amp; Torres, M. A. (2022). </w:t>
      </w:r>
      <w:r w:rsidRPr="00204125">
        <w:rPr>
          <w:iCs/>
          <w:color w:val="353535"/>
          <w:sz w:val="20"/>
          <w:szCs w:val="20"/>
          <w:shd w:val="clear" w:color="auto" w:fill="FFFFFF"/>
        </w:rPr>
        <w:t>El Juego, como propuesta para el Desarrollo de Habilidades (Cognitivas, Comunicativas y Kinestésicas) en grado primero</w:t>
      </w:r>
      <w:r w:rsidRPr="00204125">
        <w:rPr>
          <w:color w:val="353535"/>
          <w:sz w:val="20"/>
          <w:szCs w:val="20"/>
          <w:shd w:val="clear" w:color="auto" w:fill="FFFFFF"/>
        </w:rPr>
        <w:t xml:space="preserve">. Recuperado de: </w:t>
      </w:r>
      <w:hyperlink r:id="rId11" w:history="1">
        <w:r w:rsidRPr="00204125">
          <w:rPr>
            <w:rStyle w:val="Hipervnculo"/>
            <w:sz w:val="20"/>
            <w:szCs w:val="20"/>
            <w:shd w:val="clear" w:color="auto" w:fill="FFFFFF"/>
          </w:rPr>
          <w:t>http://hdl.handle.net/11371/4956</w:t>
        </w:r>
      </w:hyperlink>
      <w:r w:rsidRPr="00204125">
        <w:rPr>
          <w:color w:val="0070C0"/>
          <w:sz w:val="20"/>
          <w:szCs w:val="20"/>
          <w:u w:val="single"/>
          <w:shd w:val="clear" w:color="auto" w:fill="FFFFFF"/>
        </w:rPr>
        <w:t xml:space="preserve">. </w:t>
      </w:r>
    </w:p>
    <w:p w14:paraId="6145F295" w14:textId="77777777" w:rsidR="00EC3BE8" w:rsidRPr="00204125" w:rsidRDefault="00EC3BE8" w:rsidP="00EC3BE8">
      <w:pPr>
        <w:spacing w:line="360" w:lineRule="auto"/>
        <w:ind w:left="709" w:hanging="709"/>
        <w:rPr>
          <w:sz w:val="20"/>
          <w:szCs w:val="20"/>
        </w:rPr>
      </w:pPr>
      <w:r w:rsidRPr="00204125">
        <w:rPr>
          <w:sz w:val="20"/>
          <w:szCs w:val="20"/>
        </w:rPr>
        <w:t>Garro M. (2019) Análisis del uso de las cuatro habilidades lingüísticas adquiridas por las personas egresadas del programa “fortalecimiento de la enseñanza y aprendizaje del idioma inglés en las instituciones de educación superior universitaria estatal de costa rica, sedes UNED”. Revista Internacional de Educación y Aprendizaje, Vol. 7 (1), 47-58</w:t>
      </w:r>
      <w:r w:rsidRPr="00204125">
        <w:rPr>
          <w:i/>
          <w:sz w:val="20"/>
          <w:szCs w:val="20"/>
        </w:rPr>
        <w:t xml:space="preserve">. </w:t>
      </w:r>
      <w:hyperlink r:id="rId12" w:history="1">
        <w:r w:rsidRPr="00204125">
          <w:rPr>
            <w:rStyle w:val="Hipervnculo"/>
            <w:sz w:val="20"/>
            <w:szCs w:val="20"/>
          </w:rPr>
          <w:t>https://dialnet.unirioja.es/servlet/articulo?codigo=6877822</w:t>
        </w:r>
      </w:hyperlink>
      <w:r w:rsidRPr="00204125">
        <w:rPr>
          <w:sz w:val="20"/>
          <w:szCs w:val="20"/>
        </w:rPr>
        <w:t xml:space="preserve"> . </w:t>
      </w:r>
    </w:p>
    <w:p w14:paraId="53783617" w14:textId="77777777" w:rsidR="00EC3BE8" w:rsidRPr="00204125" w:rsidRDefault="00EC3BE8" w:rsidP="00EC3BE8">
      <w:pPr>
        <w:spacing w:line="360" w:lineRule="auto"/>
        <w:ind w:left="709" w:hanging="709"/>
        <w:rPr>
          <w:i/>
          <w:sz w:val="20"/>
          <w:szCs w:val="20"/>
        </w:rPr>
      </w:pPr>
      <w:r w:rsidRPr="00204125">
        <w:rPr>
          <w:sz w:val="20"/>
          <w:szCs w:val="20"/>
        </w:rPr>
        <w:t>Guastalegnanne H. (2019). Juegos y actividades lúdicas para las clases de segundas lenguas y lenguas extranjeras. Letras, 2019, enero-junio, n° 79 – pp. 104 a 120</w:t>
      </w:r>
      <w:r w:rsidRPr="00204125">
        <w:rPr>
          <w:i/>
          <w:sz w:val="20"/>
          <w:szCs w:val="20"/>
        </w:rPr>
        <w:t xml:space="preserve">. </w:t>
      </w:r>
      <w:hyperlink r:id="rId13" w:history="1">
        <w:r w:rsidRPr="00204125">
          <w:rPr>
            <w:rStyle w:val="Hipervnculo"/>
            <w:sz w:val="20"/>
            <w:szCs w:val="20"/>
            <w:shd w:val="clear" w:color="auto" w:fill="FFFFFF"/>
          </w:rPr>
          <w:t>https://repositorio.uca.edu.ar/handle/123456789/9589</w:t>
        </w:r>
      </w:hyperlink>
      <w:r w:rsidRPr="00204125">
        <w:rPr>
          <w:color w:val="333333"/>
          <w:sz w:val="20"/>
          <w:szCs w:val="20"/>
          <w:shd w:val="clear" w:color="auto" w:fill="FFFFFF"/>
        </w:rPr>
        <w:t xml:space="preserve"> </w:t>
      </w:r>
    </w:p>
    <w:p w14:paraId="45BFE2C7" w14:textId="77777777" w:rsidR="00EC3BE8" w:rsidRPr="00204125" w:rsidRDefault="00EC3BE8" w:rsidP="00EC3BE8">
      <w:pPr>
        <w:spacing w:line="360" w:lineRule="auto"/>
        <w:ind w:left="709" w:hanging="709"/>
        <w:rPr>
          <w:sz w:val="20"/>
          <w:szCs w:val="20"/>
          <w:lang w:val="pt-PT"/>
        </w:rPr>
      </w:pPr>
      <w:r w:rsidRPr="00204125">
        <w:rPr>
          <w:sz w:val="20"/>
          <w:szCs w:val="20"/>
        </w:rPr>
        <w:t>Gutiérrez M. (2018</w:t>
      </w:r>
      <w:r w:rsidRPr="00204125">
        <w:rPr>
          <w:i/>
          <w:sz w:val="20"/>
          <w:szCs w:val="20"/>
        </w:rPr>
        <w:t xml:space="preserve">). </w:t>
      </w:r>
      <w:r w:rsidRPr="00204125">
        <w:rPr>
          <w:sz w:val="20"/>
          <w:szCs w:val="20"/>
        </w:rPr>
        <w:t>Estilos de aprendizaje, estrategias para enseñar. Su relación con el desarrollo emocional y “aprender a aprender”.</w:t>
      </w:r>
      <w:r w:rsidRPr="00204125">
        <w:rPr>
          <w:b/>
          <w:sz w:val="20"/>
          <w:szCs w:val="20"/>
        </w:rPr>
        <w:t xml:space="preserve"> </w:t>
      </w:r>
      <w:r w:rsidRPr="00204125">
        <w:rPr>
          <w:sz w:val="20"/>
          <w:szCs w:val="20"/>
          <w:lang w:val="pt-PT"/>
        </w:rPr>
        <w:t>Tendencias pedagógicas. Nº31, 83-96</w:t>
      </w:r>
      <w:r w:rsidRPr="00204125">
        <w:rPr>
          <w:i/>
          <w:sz w:val="20"/>
          <w:szCs w:val="20"/>
          <w:lang w:val="pt-PT"/>
        </w:rPr>
        <w:t>.</w:t>
      </w:r>
      <w:r w:rsidRPr="00204125">
        <w:rPr>
          <w:sz w:val="20"/>
          <w:szCs w:val="20"/>
          <w:lang w:val="pt-PT"/>
        </w:rPr>
        <w:t xml:space="preserve">  </w:t>
      </w:r>
      <w:hyperlink r:id="rId14" w:history="1">
        <w:r w:rsidRPr="00204125">
          <w:rPr>
            <w:rStyle w:val="Hipervnculo"/>
            <w:sz w:val="20"/>
            <w:szCs w:val="20"/>
            <w:lang w:val="pt-PT"/>
          </w:rPr>
          <w:t>https://dialnet.unirioja.es/ejemplar/485551</w:t>
        </w:r>
      </w:hyperlink>
      <w:r w:rsidRPr="00204125">
        <w:rPr>
          <w:sz w:val="20"/>
          <w:szCs w:val="20"/>
          <w:lang w:val="pt-PT"/>
        </w:rPr>
        <w:t xml:space="preserve">  </w:t>
      </w:r>
    </w:p>
    <w:p w14:paraId="6D6BBEA3" w14:textId="77777777" w:rsidR="00EC3BE8" w:rsidRPr="00204125" w:rsidRDefault="00EC3BE8" w:rsidP="00EC3BE8">
      <w:pPr>
        <w:spacing w:line="360" w:lineRule="auto"/>
        <w:ind w:left="709" w:hanging="709"/>
        <w:rPr>
          <w:sz w:val="20"/>
          <w:szCs w:val="20"/>
        </w:rPr>
      </w:pPr>
      <w:r w:rsidRPr="00204125">
        <w:rPr>
          <w:sz w:val="20"/>
          <w:szCs w:val="20"/>
          <w:lang w:val="pt-PT"/>
        </w:rPr>
        <w:t xml:space="preserve">Juan, A &amp; García I. (2013). </w:t>
      </w:r>
      <w:r w:rsidRPr="00204125">
        <w:rPr>
          <w:sz w:val="20"/>
          <w:szCs w:val="20"/>
        </w:rPr>
        <w:t xml:space="preserve">El uso de juegos en la enseñanza del inglés en la educación primaria. Revista de Formación e Innovación Educativa Universitaria. Vol. 6, Nº 3, 169-185 (2013). </w:t>
      </w:r>
      <w:hyperlink r:id="rId15" w:history="1">
        <w:r w:rsidRPr="00204125">
          <w:rPr>
            <w:rStyle w:val="Hipervnculo"/>
            <w:sz w:val="20"/>
            <w:szCs w:val="20"/>
          </w:rPr>
          <w:t>https://dialnet.unirioja.es/servlet/articulo?codigo=5524590</w:t>
        </w:r>
      </w:hyperlink>
    </w:p>
    <w:p w14:paraId="597D64F4" w14:textId="77777777" w:rsidR="00EC3BE8" w:rsidRPr="00204125" w:rsidRDefault="00EC3BE8" w:rsidP="00EC3BE8">
      <w:pPr>
        <w:spacing w:line="360" w:lineRule="auto"/>
        <w:ind w:left="709" w:hanging="709"/>
        <w:rPr>
          <w:sz w:val="20"/>
          <w:szCs w:val="20"/>
        </w:rPr>
      </w:pPr>
      <w:r w:rsidRPr="00204125">
        <w:rPr>
          <w:sz w:val="20"/>
          <w:szCs w:val="20"/>
        </w:rPr>
        <w:t xml:space="preserve">Marco Beltrán (2017). El aprendizaje del idioma inglés como lengua extranjera. </w:t>
      </w:r>
      <w:r w:rsidRPr="00204125">
        <w:rPr>
          <w:color w:val="000000"/>
          <w:sz w:val="20"/>
          <w:szCs w:val="20"/>
        </w:rPr>
        <w:t xml:space="preserve">Revista Boletín Redipe, Red Iberoamericana de pedagogía. </w:t>
      </w:r>
      <w:r w:rsidRPr="00204125">
        <w:rPr>
          <w:sz w:val="20"/>
          <w:szCs w:val="20"/>
        </w:rPr>
        <w:t>Vol. 6 (4), 91– 98</w:t>
      </w:r>
      <w:r w:rsidRPr="00204125">
        <w:rPr>
          <w:b/>
          <w:sz w:val="20"/>
          <w:szCs w:val="20"/>
        </w:rPr>
        <w:t xml:space="preserve">. </w:t>
      </w:r>
      <w:hyperlink r:id="rId16" w:history="1">
        <w:r w:rsidRPr="00204125">
          <w:rPr>
            <w:rStyle w:val="Hipervnculo"/>
            <w:sz w:val="20"/>
            <w:szCs w:val="20"/>
          </w:rPr>
          <w:t>https://dialnet.unirioja.es/servlet/articulo?codigo=6119355</w:t>
        </w:r>
      </w:hyperlink>
    </w:p>
    <w:p w14:paraId="3A96DAA7" w14:textId="77777777" w:rsidR="00EC3BE8" w:rsidRPr="00204125" w:rsidRDefault="00EC3BE8" w:rsidP="00EC3BE8">
      <w:pPr>
        <w:spacing w:line="360" w:lineRule="auto"/>
        <w:ind w:left="709" w:hanging="709"/>
        <w:rPr>
          <w:color w:val="0070C0"/>
          <w:sz w:val="20"/>
          <w:szCs w:val="20"/>
          <w:u w:val="single"/>
        </w:rPr>
      </w:pPr>
      <w:r w:rsidRPr="00204125">
        <w:rPr>
          <w:sz w:val="20"/>
          <w:szCs w:val="20"/>
        </w:rPr>
        <w:t xml:space="preserve">Moliní Fernández, F., Sánchez-González, D. (2019). Fomentar la participación en clase de los estudiantes universitarios y evaluarla. REDU. Revista de Docencia Universitaria, 17(1), 211-227. </w:t>
      </w:r>
      <w:hyperlink r:id="rId17" w:history="1">
        <w:r w:rsidRPr="00204125">
          <w:rPr>
            <w:rStyle w:val="Hipervnculo"/>
            <w:sz w:val="20"/>
            <w:szCs w:val="20"/>
          </w:rPr>
          <w:t>https://doi.org/10.4995/redu.2019.10702</w:t>
        </w:r>
      </w:hyperlink>
      <w:r w:rsidRPr="00204125">
        <w:rPr>
          <w:color w:val="0070C0"/>
          <w:sz w:val="20"/>
          <w:szCs w:val="20"/>
          <w:u w:val="single"/>
        </w:rPr>
        <w:t xml:space="preserve">  </w:t>
      </w:r>
    </w:p>
    <w:p w14:paraId="484F15BB" w14:textId="77777777" w:rsidR="00EC3BE8" w:rsidRPr="00204125" w:rsidRDefault="00EC3BE8" w:rsidP="00EC3BE8">
      <w:pPr>
        <w:spacing w:line="360" w:lineRule="auto"/>
        <w:ind w:left="709" w:hanging="709"/>
        <w:rPr>
          <w:i/>
          <w:sz w:val="20"/>
          <w:szCs w:val="20"/>
          <w:lang w:val="pt-PT"/>
        </w:rPr>
      </w:pPr>
      <w:r w:rsidRPr="00204125">
        <w:rPr>
          <w:sz w:val="20"/>
          <w:szCs w:val="20"/>
        </w:rPr>
        <w:t xml:space="preserve">Morales C. (2017). La creatividad, una revisión científica. </w:t>
      </w:r>
      <w:r w:rsidRPr="00204125">
        <w:rPr>
          <w:sz w:val="20"/>
          <w:szCs w:val="20"/>
          <w:lang w:val="pt-PT"/>
        </w:rPr>
        <w:t>Arquitectura y Urbanismo, vol. XXXVIII, núm. 2, mayo-agosto, 2017, pp. 53-62.</w:t>
      </w:r>
      <w:r w:rsidRPr="00204125">
        <w:rPr>
          <w:i/>
          <w:sz w:val="20"/>
          <w:szCs w:val="20"/>
          <w:lang w:val="pt-PT"/>
        </w:rPr>
        <w:t xml:space="preserve">  </w:t>
      </w:r>
      <w:hyperlink r:id="rId18" w:history="1">
        <w:r w:rsidRPr="00204125">
          <w:rPr>
            <w:rStyle w:val="Hipervnculo"/>
            <w:sz w:val="20"/>
            <w:szCs w:val="20"/>
            <w:lang w:val="pt-PT"/>
          </w:rPr>
          <w:t>https://www.redalyc.org/articulo.oa?id=376852683005</w:t>
        </w:r>
      </w:hyperlink>
    </w:p>
    <w:p w14:paraId="1D017157" w14:textId="77777777" w:rsidR="00EC3BE8" w:rsidRPr="00204125" w:rsidRDefault="00EC3BE8" w:rsidP="00EC3BE8">
      <w:pPr>
        <w:spacing w:line="360" w:lineRule="auto"/>
        <w:ind w:left="709" w:hanging="709"/>
        <w:rPr>
          <w:b/>
          <w:sz w:val="20"/>
          <w:szCs w:val="20"/>
          <w:lang w:val="es-MX"/>
        </w:rPr>
      </w:pPr>
      <w:r w:rsidRPr="00204125">
        <w:rPr>
          <w:sz w:val="20"/>
          <w:szCs w:val="20"/>
          <w:shd w:val="clear" w:color="auto" w:fill="FFFFFF"/>
          <w:lang w:val="pt-PT"/>
        </w:rPr>
        <w:t xml:space="preserve">Naranjo Pereira, M. L. (2009). </w:t>
      </w:r>
      <w:r w:rsidRPr="00204125">
        <w:rPr>
          <w:sz w:val="20"/>
          <w:szCs w:val="20"/>
          <w:shd w:val="clear" w:color="auto" w:fill="FFFFFF"/>
        </w:rPr>
        <w:t>Motivación: perspectivas teóricas y algunas consideraciones de su importancia en el ámbito educativo. </w:t>
      </w:r>
      <w:r w:rsidRPr="00204125">
        <w:rPr>
          <w:iCs/>
          <w:sz w:val="20"/>
          <w:szCs w:val="20"/>
          <w:shd w:val="clear" w:color="auto" w:fill="FFFFFF"/>
        </w:rPr>
        <w:t>Revista Educación</w:t>
      </w:r>
      <w:r w:rsidRPr="00204125">
        <w:rPr>
          <w:sz w:val="20"/>
          <w:szCs w:val="20"/>
          <w:shd w:val="clear" w:color="auto" w:fill="FFFFFF"/>
        </w:rPr>
        <w:t>, </w:t>
      </w:r>
      <w:r w:rsidRPr="00204125">
        <w:rPr>
          <w:iCs/>
          <w:sz w:val="20"/>
          <w:szCs w:val="20"/>
          <w:shd w:val="clear" w:color="auto" w:fill="FFFFFF"/>
        </w:rPr>
        <w:t>33</w:t>
      </w:r>
      <w:r w:rsidRPr="00204125">
        <w:rPr>
          <w:sz w:val="20"/>
          <w:szCs w:val="20"/>
          <w:shd w:val="clear" w:color="auto" w:fill="FFFFFF"/>
        </w:rPr>
        <w:t xml:space="preserve">(2), 153–170. </w:t>
      </w:r>
      <w:hyperlink r:id="rId19" w:history="1">
        <w:r w:rsidRPr="00204125">
          <w:rPr>
            <w:rStyle w:val="Hipervnculo"/>
            <w:sz w:val="20"/>
            <w:szCs w:val="20"/>
            <w:shd w:val="clear" w:color="auto" w:fill="FFFFFF"/>
          </w:rPr>
          <w:t>https://doi.org/10.15517/revedu.v33i2.510</w:t>
        </w:r>
      </w:hyperlink>
      <w:r w:rsidRPr="00204125">
        <w:rPr>
          <w:color w:val="333333"/>
          <w:sz w:val="20"/>
          <w:szCs w:val="20"/>
          <w:shd w:val="clear" w:color="auto" w:fill="FFFFFF"/>
        </w:rPr>
        <w:t xml:space="preserve"> </w:t>
      </w:r>
    </w:p>
    <w:p w14:paraId="5B65D83E" w14:textId="77777777" w:rsidR="00EC3BE8" w:rsidRPr="00204125" w:rsidRDefault="00EC3BE8" w:rsidP="00EC3BE8">
      <w:pPr>
        <w:spacing w:line="360" w:lineRule="auto"/>
        <w:ind w:left="709" w:hanging="709"/>
        <w:rPr>
          <w:sz w:val="20"/>
          <w:szCs w:val="20"/>
          <w:shd w:val="clear" w:color="auto" w:fill="FFFFFF"/>
        </w:rPr>
      </w:pPr>
      <w:r w:rsidRPr="00204125">
        <w:rPr>
          <w:sz w:val="20"/>
          <w:szCs w:val="20"/>
          <w:shd w:val="clear" w:color="auto" w:fill="FFFFFF"/>
        </w:rPr>
        <w:t>Ramos Hernández, D., &amp; Maya Rosell, Y. (2022). Los juegos tradicionales y la motivación por el aprendizaje del idioma inglés. </w:t>
      </w:r>
      <w:r w:rsidRPr="00204125">
        <w:rPr>
          <w:iCs/>
          <w:sz w:val="20"/>
          <w:szCs w:val="20"/>
          <w:shd w:val="clear" w:color="auto" w:fill="FFFFFF"/>
        </w:rPr>
        <w:t>Sociedad &amp;Amp; Tecnología</w:t>
      </w:r>
      <w:r w:rsidRPr="00204125">
        <w:rPr>
          <w:sz w:val="20"/>
          <w:szCs w:val="20"/>
          <w:shd w:val="clear" w:color="auto" w:fill="FFFFFF"/>
        </w:rPr>
        <w:t>, </w:t>
      </w:r>
      <w:r w:rsidRPr="00204125">
        <w:rPr>
          <w:iCs/>
          <w:sz w:val="20"/>
          <w:szCs w:val="20"/>
          <w:shd w:val="clear" w:color="auto" w:fill="FFFFFF"/>
        </w:rPr>
        <w:t>5</w:t>
      </w:r>
      <w:r w:rsidRPr="00204125">
        <w:rPr>
          <w:sz w:val="20"/>
          <w:szCs w:val="20"/>
          <w:shd w:val="clear" w:color="auto" w:fill="FFFFFF"/>
        </w:rPr>
        <w:t xml:space="preserve">(3), 565–576. </w:t>
      </w:r>
      <w:hyperlink r:id="rId20" w:history="1">
        <w:r w:rsidRPr="00204125">
          <w:rPr>
            <w:rStyle w:val="Hipervnculo"/>
            <w:sz w:val="20"/>
            <w:szCs w:val="20"/>
            <w:shd w:val="clear" w:color="auto" w:fill="FFFFFF"/>
          </w:rPr>
          <w:t>https://doi.org/10.51247/st.v5i3.265</w:t>
        </w:r>
      </w:hyperlink>
      <w:r w:rsidRPr="00204125">
        <w:rPr>
          <w:sz w:val="20"/>
          <w:szCs w:val="20"/>
          <w:shd w:val="clear" w:color="auto" w:fill="FFFFFF"/>
        </w:rPr>
        <w:t xml:space="preserve">  </w:t>
      </w:r>
    </w:p>
    <w:p w14:paraId="6D25A0DB" w14:textId="77777777" w:rsidR="00EC3BE8" w:rsidRPr="00204125" w:rsidRDefault="00EC3BE8" w:rsidP="00EC3BE8">
      <w:pPr>
        <w:spacing w:line="360" w:lineRule="auto"/>
        <w:ind w:left="709" w:hanging="709"/>
        <w:rPr>
          <w:b/>
          <w:sz w:val="20"/>
          <w:szCs w:val="20"/>
          <w:lang w:val="es-MX"/>
        </w:rPr>
      </w:pPr>
      <w:r w:rsidRPr="00204125">
        <w:rPr>
          <w:sz w:val="20"/>
          <w:szCs w:val="20"/>
        </w:rPr>
        <w:t xml:space="preserve">Vélez, J., Guerra., L, y Veliz, F. (2018). Los métodos activos como estrategia para la enseñanza del idioma inglés en el colegio nacional “Rocafuerte”. Revista Electrónica Formación y Calidad Educativa (REFCalE). 6 (1). Obtenido el 13 de marzo de 2023, de </w:t>
      </w:r>
      <w:hyperlink r:id="rId21" w:history="1">
        <w:r w:rsidRPr="00204125">
          <w:rPr>
            <w:rStyle w:val="Hipervnculo"/>
            <w:sz w:val="20"/>
            <w:szCs w:val="20"/>
          </w:rPr>
          <w:t>https://refcale.uleam.edu.ec/index.php/refcale/article/view/2550/1456</w:t>
        </w:r>
      </w:hyperlink>
      <w:r w:rsidRPr="00204125">
        <w:rPr>
          <w:sz w:val="20"/>
          <w:szCs w:val="20"/>
        </w:rPr>
        <w:t xml:space="preserve"> </w:t>
      </w:r>
    </w:p>
    <w:p w14:paraId="4A08A913" w14:textId="5798E5B2" w:rsidR="00EC3BE8" w:rsidRPr="00204125" w:rsidRDefault="00EC3BE8" w:rsidP="00EC3BE8">
      <w:pPr>
        <w:spacing w:after="120"/>
        <w:jc w:val="both"/>
        <w:rPr>
          <w:rFonts w:ascii="Verdana" w:hAnsi="Verdana"/>
          <w:sz w:val="20"/>
          <w:szCs w:val="20"/>
        </w:rPr>
      </w:pPr>
      <w:r w:rsidRPr="00204125">
        <w:rPr>
          <w:sz w:val="20"/>
          <w:szCs w:val="20"/>
        </w:rPr>
        <w:t>Zabalza M. (2012) Las competencias en la formación del profesorado: de la teoría a las propuestas prácticas.</w:t>
      </w:r>
      <w:r w:rsidRPr="00204125">
        <w:rPr>
          <w:b/>
          <w:sz w:val="20"/>
          <w:szCs w:val="20"/>
        </w:rPr>
        <w:t xml:space="preserve"> </w:t>
      </w:r>
      <w:r w:rsidRPr="00204125">
        <w:rPr>
          <w:sz w:val="20"/>
          <w:szCs w:val="20"/>
          <w:lang w:val="pt-PT"/>
        </w:rPr>
        <w:t>Tendencias pedagógicas nº20, 5-32</w:t>
      </w:r>
      <w:r w:rsidRPr="00204125">
        <w:rPr>
          <w:i/>
          <w:sz w:val="20"/>
          <w:szCs w:val="20"/>
          <w:lang w:val="pt-PT"/>
        </w:rPr>
        <w:t xml:space="preserve">. </w:t>
      </w:r>
      <w:hyperlink r:id="rId22" w:history="1">
        <w:r w:rsidRPr="00204125">
          <w:rPr>
            <w:rStyle w:val="Hipervnculo"/>
            <w:i/>
            <w:sz w:val="20"/>
            <w:szCs w:val="20"/>
            <w:lang w:val="pt-PT"/>
          </w:rPr>
          <w:t>https://dialnet.unirioja.es/servlet/articulo?codigo=410502</w:t>
        </w:r>
      </w:hyperlink>
    </w:p>
    <w:p w14:paraId="62BE6B67" w14:textId="3819D30E" w:rsidR="009E6E72" w:rsidRPr="00204125" w:rsidRDefault="00ED2E4C" w:rsidP="0040089B">
      <w:pPr>
        <w:spacing w:after="120"/>
        <w:jc w:val="both"/>
        <w:rPr>
          <w:rFonts w:ascii="Verdana" w:hAnsi="Verdana" w:cs="Arial"/>
          <w:sz w:val="20"/>
          <w:szCs w:val="20"/>
        </w:rPr>
      </w:pPr>
      <w:r w:rsidRPr="00204125">
        <w:rPr>
          <w:rFonts w:ascii="Verdana" w:hAnsi="Verdana" w:cs="Arial"/>
          <w:sz w:val="20"/>
          <w:szCs w:val="20"/>
        </w:rPr>
        <w:t xml:space="preserve"> </w:t>
      </w:r>
    </w:p>
    <w:p w14:paraId="44F8A5A9" w14:textId="77777777" w:rsidR="009E6E72" w:rsidRPr="00204125" w:rsidRDefault="009E6E72" w:rsidP="0040089B">
      <w:pPr>
        <w:spacing w:after="120"/>
        <w:jc w:val="both"/>
        <w:rPr>
          <w:rFonts w:ascii="Verdana" w:hAnsi="Verdana" w:cs="Arial"/>
          <w:sz w:val="20"/>
          <w:szCs w:val="20"/>
        </w:rPr>
      </w:pPr>
    </w:p>
    <w:p w14:paraId="76E07323" w14:textId="77777777" w:rsidR="00755D5C" w:rsidRPr="00204125" w:rsidRDefault="00755D5C" w:rsidP="0040089B">
      <w:pPr>
        <w:spacing w:after="120"/>
        <w:jc w:val="both"/>
        <w:rPr>
          <w:rFonts w:ascii="Verdana" w:hAnsi="Verdana" w:cs="Arial"/>
          <w:sz w:val="20"/>
          <w:szCs w:val="20"/>
        </w:rPr>
      </w:pPr>
    </w:p>
    <w:p w14:paraId="1BAE0805" w14:textId="77777777" w:rsidR="00425F8E" w:rsidRPr="00204125" w:rsidRDefault="00425F8E" w:rsidP="0040089B">
      <w:pPr>
        <w:spacing w:after="120"/>
        <w:jc w:val="both"/>
        <w:rPr>
          <w:rFonts w:ascii="Verdana" w:hAnsi="Verdana" w:cs="Arial"/>
          <w:sz w:val="20"/>
          <w:szCs w:val="20"/>
        </w:rPr>
      </w:pPr>
    </w:p>
    <w:sectPr w:rsidR="00425F8E" w:rsidRPr="00204125" w:rsidSect="005F3E79">
      <w:headerReference w:type="even" r:id="rId23"/>
      <w:headerReference w:type="default" r:id="rId24"/>
      <w:footerReference w:type="even" r:id="rId25"/>
      <w:footerReference w:type="default" r:id="rId26"/>
      <w:pgSz w:w="12242" w:h="15842" w:code="1"/>
      <w:pgMar w:top="1418" w:right="851" w:bottom="1418" w:left="1418" w:header="709" w:footer="709" w:gutter="567"/>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6EC07" w16cex:dateUtc="2023-04-17T02:49:00Z"/>
  <w16cex:commentExtensible w16cex:durableId="27E6EA4D" w16cex:dateUtc="2023-04-17T02:42:00Z"/>
  <w16cex:commentExtensible w16cex:durableId="27E6EA67" w16cex:dateUtc="2023-04-17T02:43:00Z"/>
  <w16cex:commentExtensible w16cex:durableId="27E6EA97" w16cex:dateUtc="2023-04-17T02:43:00Z"/>
  <w16cex:commentExtensible w16cex:durableId="27E6EE86" w16cex:dateUtc="2023-04-17T03:00:00Z"/>
  <w16cex:commentExtensible w16cex:durableId="27E6EB30" w16cex:dateUtc="2023-04-17T02:46:00Z"/>
  <w16cex:commentExtensible w16cex:durableId="27E6EF4C" w16cex:dateUtc="2023-04-17T03:03:00Z"/>
  <w16cex:commentExtensible w16cex:durableId="27E6EFB5" w16cex:dateUtc="2023-04-17T03:05:00Z"/>
  <w16cex:commentExtensible w16cex:durableId="27E6F1F6" w16cex:dateUtc="2023-04-17T03:15:00Z"/>
  <w16cex:commentExtensible w16cex:durableId="27E6F260" w16cex:dateUtc="2023-04-17T03:17:00Z"/>
  <w16cex:commentExtensible w16cex:durableId="27E6F33F" w16cex:dateUtc="2023-04-17T03:20:00Z"/>
  <w16cex:commentExtensible w16cex:durableId="27E6F3A9" w16cex:dateUtc="2023-04-17T03:22:00Z"/>
  <w16cex:commentExtensible w16cex:durableId="27E6FD24" w16cex:dateUtc="2023-04-17T04:03:00Z"/>
  <w16cex:commentExtensible w16cex:durableId="27E6FDAD" w16cex:dateUtc="2023-04-17T04:05:00Z"/>
  <w16cex:commentExtensible w16cex:durableId="27E6FDFC" w16cex:dateUtc="2023-04-17T04:06:00Z"/>
  <w16cex:commentExtensible w16cex:durableId="27E6FE43" w16cex:dateUtc="2023-04-17T04:07:00Z"/>
  <w16cex:commentExtensible w16cex:durableId="27E6FE79" w16cex:dateUtc="2023-04-17T04:08:00Z"/>
  <w16cex:commentExtensible w16cex:durableId="27E6FEAC" w16cex:dateUtc="2023-04-17T04:09:00Z"/>
  <w16cex:commentExtensible w16cex:durableId="27E700E8" w16cex:dateUtc="2023-04-17T04:19:00Z"/>
  <w16cex:commentExtensible w16cex:durableId="27E70106" w16cex:dateUtc="2023-04-17T04:19:00Z"/>
  <w16cex:commentExtensible w16cex:durableId="27E70227" w16cex:dateUtc="2023-04-17T04:24:00Z"/>
  <w16cex:commentExtensible w16cex:durableId="27E70284" w16cex:dateUtc="2023-04-17T04:25:00Z"/>
  <w16cex:commentExtensible w16cex:durableId="27E7035F" w16cex:dateUtc="2023-04-17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63C011" w16cid:durableId="27E6EC07"/>
  <w16cid:commentId w16cid:paraId="1556B1B9" w16cid:durableId="27E6EA4D"/>
  <w16cid:commentId w16cid:paraId="2AB39C58" w16cid:durableId="27E6EA67"/>
  <w16cid:commentId w16cid:paraId="137DD39A" w16cid:durableId="27E6EA97"/>
  <w16cid:commentId w16cid:paraId="4B23A974" w16cid:durableId="27E6EE86"/>
  <w16cid:commentId w16cid:paraId="35339949" w16cid:durableId="27E6EB30"/>
  <w16cid:commentId w16cid:paraId="30D3D0CE" w16cid:durableId="27E6EF4C"/>
  <w16cid:commentId w16cid:paraId="68F0ABC4" w16cid:durableId="27E6EFB5"/>
  <w16cid:commentId w16cid:paraId="6DFA657A" w16cid:durableId="27E6F1F6"/>
  <w16cid:commentId w16cid:paraId="14C4E6B7" w16cid:durableId="27E6F260"/>
  <w16cid:commentId w16cid:paraId="7E5FA2C7" w16cid:durableId="27E6F33F"/>
  <w16cid:commentId w16cid:paraId="2E99E0B6" w16cid:durableId="27E6F3A9"/>
  <w16cid:commentId w16cid:paraId="5F889309" w16cid:durableId="27E6FD24"/>
  <w16cid:commentId w16cid:paraId="43C65671" w16cid:durableId="27E6FDAD"/>
  <w16cid:commentId w16cid:paraId="78A72631" w16cid:durableId="27E6FDFC"/>
  <w16cid:commentId w16cid:paraId="04705821" w16cid:durableId="27E6FE43"/>
  <w16cid:commentId w16cid:paraId="7E4AB591" w16cid:durableId="27E6FE79"/>
  <w16cid:commentId w16cid:paraId="513B29C2" w16cid:durableId="27E6FEAC"/>
  <w16cid:commentId w16cid:paraId="2A345F4E" w16cid:durableId="27E700E8"/>
  <w16cid:commentId w16cid:paraId="403E499B" w16cid:durableId="27E70106"/>
  <w16cid:commentId w16cid:paraId="5199D265" w16cid:durableId="27E70227"/>
  <w16cid:commentId w16cid:paraId="2D01A058" w16cid:durableId="27E70284"/>
  <w16cid:commentId w16cid:paraId="0F24B28E" w16cid:durableId="27E7035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71408" w14:textId="77777777" w:rsidR="00860674" w:rsidRDefault="00860674">
      <w:r>
        <w:separator/>
      </w:r>
    </w:p>
  </w:endnote>
  <w:endnote w:type="continuationSeparator" w:id="0">
    <w:p w14:paraId="57D8C5A4" w14:textId="77777777" w:rsidR="00860674" w:rsidRDefault="0086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576"/>
      <w:gridCol w:w="8830"/>
    </w:tblGrid>
    <w:tr w:rsidR="00F81EAE" w14:paraId="6C25106D" w14:textId="77777777" w:rsidTr="007513C3">
      <w:tc>
        <w:tcPr>
          <w:tcW w:w="306" w:type="pct"/>
          <w:tcBorders>
            <w:top w:val="single" w:sz="4" w:space="0" w:color="943634"/>
          </w:tcBorders>
          <w:shd w:val="clear" w:color="auto" w:fill="auto"/>
        </w:tcPr>
        <w:p w14:paraId="424EB56A" w14:textId="37312020" w:rsidR="00F81EAE" w:rsidRPr="007513C3" w:rsidRDefault="00F81EAE" w:rsidP="001C4276">
          <w:pPr>
            <w:pStyle w:val="Piedepgina"/>
            <w:jc w:val="right"/>
            <w:rPr>
              <w:b/>
              <w:color w:val="000000"/>
            </w:rPr>
          </w:pPr>
          <w:r w:rsidRPr="007513C3">
            <w:rPr>
              <w:b/>
              <w:color w:val="000000"/>
            </w:rPr>
            <w:fldChar w:fldCharType="begin"/>
          </w:r>
          <w:r w:rsidRPr="007513C3">
            <w:rPr>
              <w:b/>
              <w:color w:val="000000"/>
            </w:rPr>
            <w:instrText xml:space="preserve"> PAGE   \* MERGEFORMAT </w:instrText>
          </w:r>
          <w:r w:rsidRPr="007513C3">
            <w:rPr>
              <w:b/>
              <w:color w:val="000000"/>
            </w:rPr>
            <w:fldChar w:fldCharType="separate"/>
          </w:r>
          <w:r w:rsidR="002B6BA1">
            <w:rPr>
              <w:b/>
              <w:noProof/>
              <w:color w:val="000000"/>
            </w:rPr>
            <w:t>2</w:t>
          </w:r>
          <w:r w:rsidRPr="007513C3">
            <w:rPr>
              <w:b/>
              <w:color w:val="000000"/>
            </w:rPr>
            <w:fldChar w:fldCharType="end"/>
          </w:r>
        </w:p>
      </w:tc>
      <w:tc>
        <w:tcPr>
          <w:tcW w:w="4694" w:type="pct"/>
          <w:tcBorders>
            <w:top w:val="single" w:sz="4" w:space="0" w:color="auto"/>
          </w:tcBorders>
        </w:tcPr>
        <w:p w14:paraId="60926B23" w14:textId="77777777" w:rsidR="00F81EAE" w:rsidRPr="00A20C40" w:rsidRDefault="00F81EAE" w:rsidP="00ED2E4C">
          <w:pPr>
            <w:pStyle w:val="Piedepgina"/>
            <w:rPr>
              <w:sz w:val="20"/>
              <w:szCs w:val="20"/>
            </w:rPr>
          </w:pPr>
          <w:r w:rsidRPr="006B52F5">
            <w:rPr>
              <w:sz w:val="20"/>
              <w:szCs w:val="20"/>
            </w:rPr>
            <w:t xml:space="preserve"> </w:t>
          </w:r>
          <w:r w:rsidRPr="00A20C40">
            <w:rPr>
              <w:sz w:val="20"/>
              <w:szCs w:val="20"/>
            </w:rPr>
            <w:t>R</w:t>
          </w:r>
          <w:r w:rsidR="007513C3">
            <w:rPr>
              <w:sz w:val="20"/>
              <w:szCs w:val="20"/>
            </w:rPr>
            <w:t xml:space="preserve">EFCalE. </w:t>
          </w:r>
          <w:r w:rsidRPr="00A20C40">
            <w:rPr>
              <w:sz w:val="20"/>
              <w:szCs w:val="20"/>
            </w:rPr>
            <w:t xml:space="preserve">Publicación </w:t>
          </w:r>
          <w:r w:rsidR="007513C3">
            <w:rPr>
              <w:sz w:val="20"/>
              <w:szCs w:val="20"/>
            </w:rPr>
            <w:t xml:space="preserve">arbitrada cuatrimestral. Vol. </w:t>
          </w:r>
          <w:r w:rsidR="00ED2E4C">
            <w:rPr>
              <w:sz w:val="20"/>
              <w:szCs w:val="20"/>
            </w:rPr>
            <w:t>x</w:t>
          </w:r>
          <w:r w:rsidR="007513C3">
            <w:rPr>
              <w:sz w:val="20"/>
              <w:szCs w:val="20"/>
            </w:rPr>
            <w:t>, Año 20</w:t>
          </w:r>
          <w:r w:rsidR="00ED2E4C">
            <w:rPr>
              <w:sz w:val="20"/>
              <w:szCs w:val="20"/>
            </w:rPr>
            <w:t>xx</w:t>
          </w:r>
          <w:r w:rsidR="007513C3">
            <w:rPr>
              <w:sz w:val="20"/>
              <w:szCs w:val="20"/>
            </w:rPr>
            <w:t xml:space="preserve">, No. </w:t>
          </w:r>
          <w:r w:rsidR="00ED2E4C">
            <w:rPr>
              <w:sz w:val="20"/>
              <w:szCs w:val="20"/>
            </w:rPr>
            <w:t>x</w:t>
          </w:r>
          <w:r w:rsidR="007513C3">
            <w:rPr>
              <w:sz w:val="20"/>
              <w:szCs w:val="20"/>
            </w:rPr>
            <w:t xml:space="preserve"> (</w:t>
          </w:r>
          <w:r w:rsidR="00ED2E4C">
            <w:rPr>
              <w:sz w:val="20"/>
              <w:szCs w:val="20"/>
            </w:rPr>
            <w:t>xxxxx</w:t>
          </w:r>
          <w:r w:rsidR="00CB719D">
            <w:rPr>
              <w:sz w:val="20"/>
              <w:szCs w:val="20"/>
            </w:rPr>
            <w:t>-</w:t>
          </w:r>
          <w:r w:rsidR="00ED2E4C">
            <w:rPr>
              <w:sz w:val="20"/>
              <w:szCs w:val="20"/>
            </w:rPr>
            <w:t>xxxxx</w:t>
          </w:r>
          <w:r w:rsidR="007513C3">
            <w:rPr>
              <w:sz w:val="20"/>
              <w:szCs w:val="20"/>
            </w:rPr>
            <w:t>)</w:t>
          </w:r>
          <w:r w:rsidR="00961C30">
            <w:rPr>
              <w:sz w:val="20"/>
              <w:szCs w:val="20"/>
            </w:rPr>
            <w:t xml:space="preserve"> </w:t>
          </w:r>
          <w:r w:rsidR="00961C30" w:rsidRPr="00885AC3">
            <w:rPr>
              <w:b/>
              <w:sz w:val="20"/>
              <w:szCs w:val="20"/>
            </w:rPr>
            <w:t>EL AUTOR DEBE MODIFICAR DE ACUERDO A LA  ÚLTIMA PUBLICACIÓN</w:t>
          </w:r>
          <w:r w:rsidR="00961C30">
            <w:rPr>
              <w:sz w:val="20"/>
              <w:szCs w:val="20"/>
            </w:rPr>
            <w:t xml:space="preserve"> </w:t>
          </w:r>
        </w:p>
      </w:tc>
    </w:tr>
  </w:tbl>
  <w:p w14:paraId="64F42952" w14:textId="77777777" w:rsidR="00F81EAE" w:rsidRDefault="00F81EAE" w:rsidP="001C427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830"/>
      <w:gridCol w:w="576"/>
    </w:tblGrid>
    <w:tr w:rsidR="00F81EAE" w:rsidRPr="002C2BCA" w14:paraId="5D1CD0CF" w14:textId="77777777" w:rsidTr="007513C3">
      <w:tc>
        <w:tcPr>
          <w:tcW w:w="4694" w:type="pct"/>
          <w:tcBorders>
            <w:top w:val="single" w:sz="4" w:space="0" w:color="000000"/>
          </w:tcBorders>
        </w:tcPr>
        <w:p w14:paraId="4D54C46F" w14:textId="77777777" w:rsidR="00F81EAE" w:rsidRPr="00A20C40" w:rsidRDefault="007513C3" w:rsidP="00F2714C">
          <w:pPr>
            <w:pStyle w:val="Piedepgina"/>
            <w:rPr>
              <w:sz w:val="20"/>
              <w:szCs w:val="20"/>
            </w:rPr>
          </w:pPr>
          <w:r w:rsidRPr="007513C3">
            <w:rPr>
              <w:sz w:val="20"/>
            </w:rPr>
            <w:t xml:space="preserve">© Vicerrectorado Académico de la Universidad Laica </w:t>
          </w:r>
          <w:r w:rsidRPr="007513C3">
            <w:rPr>
              <w:i/>
              <w:sz w:val="20"/>
            </w:rPr>
            <w:t xml:space="preserve">Eloy Alfaro </w:t>
          </w:r>
          <w:r w:rsidRPr="007513C3">
            <w:rPr>
              <w:sz w:val="20"/>
            </w:rPr>
            <w:t>de Manabí, Ecuador.</w:t>
          </w:r>
        </w:p>
      </w:tc>
      <w:tc>
        <w:tcPr>
          <w:tcW w:w="306" w:type="pct"/>
          <w:tcBorders>
            <w:top w:val="single" w:sz="4" w:space="0" w:color="C0504D"/>
          </w:tcBorders>
          <w:shd w:val="clear" w:color="auto" w:fill="auto"/>
        </w:tcPr>
        <w:p w14:paraId="4800ADEA" w14:textId="5B9837F8" w:rsidR="00F81EAE" w:rsidRPr="007513C3" w:rsidRDefault="00F81EAE" w:rsidP="001C4276">
          <w:pPr>
            <w:pStyle w:val="Encabezado"/>
            <w:jc w:val="right"/>
            <w:rPr>
              <w:b/>
              <w:color w:val="000000"/>
              <w:szCs w:val="20"/>
            </w:rPr>
          </w:pPr>
          <w:r w:rsidRPr="007513C3">
            <w:rPr>
              <w:b/>
              <w:color w:val="000000"/>
              <w:szCs w:val="20"/>
            </w:rPr>
            <w:fldChar w:fldCharType="begin"/>
          </w:r>
          <w:r w:rsidRPr="007513C3">
            <w:rPr>
              <w:b/>
              <w:color w:val="000000"/>
              <w:szCs w:val="20"/>
            </w:rPr>
            <w:instrText xml:space="preserve"> PAGE   \* MERGEFORMAT </w:instrText>
          </w:r>
          <w:r w:rsidRPr="007513C3">
            <w:rPr>
              <w:b/>
              <w:color w:val="000000"/>
              <w:szCs w:val="20"/>
            </w:rPr>
            <w:fldChar w:fldCharType="separate"/>
          </w:r>
          <w:r w:rsidR="00860674">
            <w:rPr>
              <w:b/>
              <w:noProof/>
              <w:color w:val="000000"/>
              <w:szCs w:val="20"/>
            </w:rPr>
            <w:t>1</w:t>
          </w:r>
          <w:r w:rsidRPr="007513C3">
            <w:rPr>
              <w:b/>
              <w:color w:val="000000"/>
              <w:szCs w:val="20"/>
            </w:rPr>
            <w:fldChar w:fldCharType="end"/>
          </w:r>
        </w:p>
      </w:tc>
    </w:tr>
  </w:tbl>
  <w:p w14:paraId="35837722" w14:textId="77777777" w:rsidR="00F81EAE" w:rsidRDefault="00F81EAE" w:rsidP="001C427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CD665" w14:textId="77777777" w:rsidR="00860674" w:rsidRDefault="00860674">
      <w:r>
        <w:separator/>
      </w:r>
    </w:p>
  </w:footnote>
  <w:footnote w:type="continuationSeparator" w:id="0">
    <w:p w14:paraId="38A00B7D" w14:textId="77777777" w:rsidR="00860674" w:rsidRDefault="00860674">
      <w:r>
        <w:continuationSeparator/>
      </w:r>
    </w:p>
  </w:footnote>
  <w:footnote w:id="1">
    <w:p w14:paraId="521BCC8A" w14:textId="77777777" w:rsidR="00AA5B89" w:rsidRPr="002441F6" w:rsidRDefault="00AA5B89" w:rsidP="00AA5B89">
      <w:pPr>
        <w:pStyle w:val="Textonotapie"/>
        <w:snapToGrid w:val="0"/>
      </w:pPr>
      <w:r w:rsidRPr="006874B6">
        <w:rPr>
          <w:rStyle w:val="Refdenotaalpie"/>
        </w:rPr>
        <w:footnoteRef/>
      </w:r>
      <w:r>
        <w:t xml:space="preserve"> María Mercedes Hernández Ureta. Licenciada en Ciencias de la Educación, especialidad inglesa, </w:t>
      </w:r>
      <w:r w:rsidRPr="006874B6">
        <w:t>Docente</w:t>
      </w:r>
      <w:r>
        <w:t xml:space="preserve"> de bachillerato, </w:t>
      </w:r>
      <w:hyperlink r:id="rId1" w:history="1">
        <w:r w:rsidRPr="00160DE5">
          <w:rPr>
            <w:rStyle w:val="Hipervnculo"/>
          </w:rPr>
          <w:t>mercedeserz@hotmail.com</w:t>
        </w:r>
      </w:hyperlink>
      <w:r w:rsidRPr="0040468B">
        <w:t xml:space="preserve">, </w:t>
      </w:r>
      <w:hyperlink r:id="rId2" w:history="1">
        <w:r w:rsidRPr="0040468B">
          <w:rPr>
            <w:rStyle w:val="Hipervnculo"/>
            <w:lang w:val="es-EC" w:eastAsia="es-EC"/>
          </w:rPr>
          <w:t>https://orcid.org/0000-0003-2438-390X</w:t>
        </w:r>
      </w:hyperlink>
      <w:r>
        <w:t>, Manabí, Ecuador.</w:t>
      </w:r>
    </w:p>
  </w:footnote>
  <w:footnote w:id="2">
    <w:p w14:paraId="0F829CDB" w14:textId="77777777" w:rsidR="00AA5B89" w:rsidRPr="0040468B" w:rsidRDefault="00AA5B89" w:rsidP="00AA5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s-EC" w:eastAsia="es-EC"/>
        </w:rPr>
      </w:pPr>
      <w:r w:rsidRPr="00D457C7">
        <w:rPr>
          <w:rStyle w:val="Refdenotaalpie"/>
        </w:rPr>
        <w:footnoteRef/>
      </w:r>
      <w:r w:rsidRPr="00D457C7">
        <w:t xml:space="preserve"> </w:t>
      </w:r>
      <w:r w:rsidRPr="0040468B">
        <w:rPr>
          <w:sz w:val="20"/>
        </w:rPr>
        <w:t xml:space="preserve">Karen Ivette Resabala Encalada. Licenciada en Lingüística aplicada al idioma inglés, Magister en enseñanza de inglés como lengua extranjera, Docente Universitaria, Universidad San Gregorio de Portoviejo, </w:t>
      </w:r>
      <w:hyperlink r:id="rId3" w:history="1">
        <w:r w:rsidRPr="0040468B">
          <w:rPr>
            <w:rStyle w:val="Hipervnculo"/>
            <w:sz w:val="20"/>
          </w:rPr>
          <w:t>kiresabala@sangregorio.edu.ec</w:t>
        </w:r>
      </w:hyperlink>
      <w:r w:rsidRPr="0040468B">
        <w:rPr>
          <w:sz w:val="20"/>
        </w:rPr>
        <w:t xml:space="preserve">. </w:t>
      </w:r>
      <w:hyperlink r:id="rId4" w:history="1">
        <w:r w:rsidRPr="00160DE5">
          <w:rPr>
            <w:rStyle w:val="Hipervnculo"/>
            <w:sz w:val="20"/>
            <w:lang w:val="es-EC" w:eastAsia="es-EC"/>
          </w:rPr>
          <w:t>https://orcid.org/0000-0002-5223-463X</w:t>
        </w:r>
      </w:hyperlink>
      <w:r w:rsidRPr="0040468B">
        <w:t>.</w:t>
      </w:r>
      <w:r>
        <w:t xml:space="preserve"> </w:t>
      </w:r>
      <w:r w:rsidRPr="0040468B">
        <w:rPr>
          <w:sz w:val="20"/>
        </w:rPr>
        <w:t>Manabí, Ecuador</w:t>
      </w:r>
      <w:r w:rsidRPr="006874B6">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483D8" w14:textId="77777777" w:rsidR="00F81EAE" w:rsidRDefault="00F81EAE" w:rsidP="001C4276">
    <w:pPr>
      <w:pStyle w:val="Encabezado"/>
      <w:jc w:val="right"/>
    </w:pPr>
  </w:p>
  <w:p w14:paraId="6AC2ABB7" w14:textId="77777777" w:rsidR="00F81EAE" w:rsidRPr="00A20C40" w:rsidRDefault="00F81EAE" w:rsidP="001C4276">
    <w:pPr>
      <w:pStyle w:val="Encabezado"/>
      <w:pBdr>
        <w:top w:val="single" w:sz="6" w:space="1" w:color="auto"/>
        <w:bottom w:val="single" w:sz="6" w:space="1" w:color="auto"/>
      </w:pBdr>
      <w:jc w:val="right"/>
      <w:rPr>
        <w:sz w:val="20"/>
        <w:szCs w:val="20"/>
      </w:rPr>
    </w:pPr>
    <w:r w:rsidRPr="00A20C40">
      <w:rPr>
        <w:sz w:val="20"/>
        <w:szCs w:val="20"/>
      </w:rPr>
      <w:t>Autor1, Autor2, Autor3…</w:t>
    </w:r>
    <w:r w:rsidR="003F1934">
      <w:rPr>
        <w:sz w:val="20"/>
        <w:szCs w:val="20"/>
      </w:rPr>
      <w:t>LOS AUTORES DEBEN UBICAR SU NOMBRE SIN TITULOS ACADEMICOS</w:t>
    </w:r>
  </w:p>
  <w:p w14:paraId="494278CD" w14:textId="77777777" w:rsidR="00F81EAE" w:rsidRDefault="00F81EAE" w:rsidP="001C4276">
    <w:pPr>
      <w:pStyle w:val="Encabezado"/>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B885F" w14:textId="7C967948" w:rsidR="00487D1B" w:rsidRDefault="00487D1B" w:rsidP="007513C3">
    <w:pPr>
      <w:pStyle w:val="Encabezado"/>
      <w:jc w:val="both"/>
      <w:rPr>
        <w:bCs/>
        <w:sz w:val="20"/>
      </w:rPr>
    </w:pPr>
  </w:p>
  <w:p w14:paraId="185A76E2" w14:textId="33B7CC19" w:rsidR="00487D1B" w:rsidRDefault="00CA097F" w:rsidP="007513C3">
    <w:pPr>
      <w:pStyle w:val="Encabezado"/>
      <w:jc w:val="both"/>
      <w:rPr>
        <w:bCs/>
        <w:sz w:val="20"/>
      </w:rPr>
    </w:pPr>
    <w:r>
      <w:rPr>
        <w:noProof/>
        <w:lang w:val="en-US" w:eastAsia="en-US"/>
      </w:rPr>
      <w:drawing>
        <wp:anchor distT="0" distB="0" distL="114300" distR="114300" simplePos="0" relativeHeight="251658240" behindDoc="0" locked="0" layoutInCell="1" allowOverlap="1" wp14:anchorId="3B8B03FB" wp14:editId="5C338AE3">
          <wp:simplePos x="0" y="0"/>
          <wp:positionH relativeFrom="column">
            <wp:posOffset>80645</wp:posOffset>
          </wp:positionH>
          <wp:positionV relativeFrom="paragraph">
            <wp:posOffset>5715</wp:posOffset>
          </wp:positionV>
          <wp:extent cx="5507990" cy="826770"/>
          <wp:effectExtent l="0" t="0" r="0" b="0"/>
          <wp:wrapSquare wrapText="bothSides"/>
          <wp:docPr id="1" name="Imagen 1" descr="REFCalE: Revista Electrónica Formación y Calidad Educ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CalE: Revista Electrónica Formación y Calidad Educati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990" cy="82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27196" w14:textId="3ACDA759" w:rsidR="00487D1B" w:rsidRDefault="00487D1B" w:rsidP="007513C3">
    <w:pPr>
      <w:pStyle w:val="Encabezado"/>
      <w:jc w:val="both"/>
      <w:rPr>
        <w:bCs/>
        <w:sz w:val="20"/>
      </w:rPr>
    </w:pPr>
  </w:p>
  <w:p w14:paraId="79D99CFD" w14:textId="0A0B1012" w:rsidR="00487D1B" w:rsidRDefault="00487D1B" w:rsidP="007513C3">
    <w:pPr>
      <w:pStyle w:val="Encabezado"/>
      <w:jc w:val="both"/>
      <w:rPr>
        <w:bCs/>
        <w:sz w:val="20"/>
      </w:rPr>
    </w:pPr>
  </w:p>
  <w:p w14:paraId="45255355" w14:textId="77777777" w:rsidR="00487D1B" w:rsidRDefault="00487D1B" w:rsidP="007513C3">
    <w:pPr>
      <w:pStyle w:val="Encabezado"/>
      <w:jc w:val="both"/>
      <w:rPr>
        <w:bCs/>
        <w:sz w:val="20"/>
      </w:rPr>
    </w:pPr>
  </w:p>
  <w:p w14:paraId="03F6FCE9" w14:textId="77777777" w:rsidR="00487D1B" w:rsidRDefault="00487D1B" w:rsidP="007513C3">
    <w:pPr>
      <w:pStyle w:val="Encabezado"/>
      <w:jc w:val="both"/>
      <w:rPr>
        <w:bCs/>
        <w:sz w:val="20"/>
      </w:rPr>
    </w:pPr>
  </w:p>
  <w:p w14:paraId="5C1E0BF3" w14:textId="77777777" w:rsidR="00CA097F" w:rsidRDefault="00CA097F" w:rsidP="007513C3">
    <w:pPr>
      <w:pStyle w:val="Encabezado"/>
      <w:jc w:val="both"/>
      <w:rPr>
        <w:bCs/>
        <w:sz w:val="20"/>
      </w:rPr>
    </w:pPr>
  </w:p>
  <w:p w14:paraId="11752FD5" w14:textId="40641FA0" w:rsidR="007513C3" w:rsidRPr="00777BB9" w:rsidRDefault="007513C3" w:rsidP="007513C3">
    <w:pPr>
      <w:pStyle w:val="Encabezado"/>
      <w:jc w:val="both"/>
      <w:rPr>
        <w:sz w:val="20"/>
      </w:rPr>
    </w:pPr>
    <w:r w:rsidRPr="00777BB9">
      <w:rPr>
        <w:bCs/>
        <w:sz w:val="20"/>
      </w:rPr>
      <w:t>Revista Electrónica Formación y Calidad Educativa (REFCalE)</w:t>
    </w:r>
    <w:r w:rsidR="00F34BFC">
      <w:rPr>
        <w:bCs/>
        <w:sz w:val="20"/>
      </w:rPr>
      <w:t xml:space="preserve"> </w:t>
    </w:r>
    <w:r w:rsidRPr="00777BB9">
      <w:rPr>
        <w:bCs/>
        <w:sz w:val="20"/>
      </w:rPr>
      <w:t xml:space="preserve">                               </w:t>
    </w:r>
    <w:r w:rsidR="00F34BFC">
      <w:rPr>
        <w:bCs/>
        <w:sz w:val="20"/>
      </w:rPr>
      <w:t xml:space="preserve">                           </w:t>
    </w:r>
    <w:r w:rsidRPr="00F34BFC">
      <w:rPr>
        <w:sz w:val="20"/>
        <w:szCs w:val="20"/>
      </w:rPr>
      <w:t xml:space="preserve">ISSN </w:t>
    </w:r>
    <w:r w:rsidR="00F34BFC" w:rsidRPr="00F34BFC">
      <w:rPr>
        <w:color w:val="000000"/>
        <w:sz w:val="20"/>
        <w:szCs w:val="20"/>
      </w:rPr>
      <w:t>1390-9010</w:t>
    </w:r>
  </w:p>
  <w:p w14:paraId="57B8BAEB" w14:textId="7BD526E2" w:rsidR="00F81EAE" w:rsidRPr="00236E34" w:rsidRDefault="00236E34" w:rsidP="001C4276">
    <w:pPr>
      <w:pStyle w:val="Encabezado"/>
      <w:pBdr>
        <w:top w:val="single" w:sz="6" w:space="1" w:color="auto"/>
        <w:bottom w:val="single" w:sz="6" w:space="1" w:color="auto"/>
      </w:pBdr>
      <w:jc w:val="both"/>
      <w:rPr>
        <w:sz w:val="20"/>
        <w:szCs w:val="20"/>
      </w:rPr>
    </w:pPr>
    <w:r w:rsidRPr="00236E34">
      <w:rPr>
        <w:sz w:val="20"/>
        <w:szCs w:val="20"/>
      </w:rPr>
      <w:t>JUEGOS CREATIVOS PARA EL APRENDIZAJE DEL IDIOMA INGLÉS</w:t>
    </w:r>
  </w:p>
  <w:p w14:paraId="64E7C094" w14:textId="77777777" w:rsidR="00F81EAE" w:rsidRDefault="00F81EAE" w:rsidP="001C4276">
    <w:pPr>
      <w:pStyle w:val="Encabezado"/>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4E4A"/>
    <w:multiLevelType w:val="hybridMultilevel"/>
    <w:tmpl w:val="A1C2FA18"/>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41F29"/>
    <w:multiLevelType w:val="hybridMultilevel"/>
    <w:tmpl w:val="44E8E0C4"/>
    <w:lvl w:ilvl="0" w:tplc="6C522408">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0DB75DF7"/>
    <w:multiLevelType w:val="hybridMultilevel"/>
    <w:tmpl w:val="534AB90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F515A19"/>
    <w:multiLevelType w:val="hybridMultilevel"/>
    <w:tmpl w:val="E0221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971C77"/>
    <w:multiLevelType w:val="hybridMultilevel"/>
    <w:tmpl w:val="280A8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C64941"/>
    <w:multiLevelType w:val="hybridMultilevel"/>
    <w:tmpl w:val="10DE6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96350F"/>
    <w:multiLevelType w:val="hybridMultilevel"/>
    <w:tmpl w:val="5CEC2828"/>
    <w:lvl w:ilvl="0" w:tplc="A7AE4830">
      <w:numFmt w:val="bullet"/>
      <w:lvlText w:val="-"/>
      <w:lvlJc w:val="left"/>
      <w:pPr>
        <w:ind w:left="1440" w:hanging="360"/>
      </w:pPr>
      <w:rPr>
        <w:rFonts w:ascii="Verdana" w:eastAsia="Times New Roman"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F737A2"/>
    <w:multiLevelType w:val="hybridMultilevel"/>
    <w:tmpl w:val="0C985F6C"/>
    <w:lvl w:ilvl="0" w:tplc="A7AE4830">
      <w:numFmt w:val="bullet"/>
      <w:lvlText w:val="-"/>
      <w:lvlJc w:val="left"/>
      <w:pPr>
        <w:ind w:left="720" w:hanging="360"/>
      </w:pPr>
      <w:rPr>
        <w:rFonts w:ascii="Verdana" w:eastAsia="Times New Roman" w:hAnsi="Verdana" w:cs="Times New Roman" w:hint="default"/>
      </w:rPr>
    </w:lvl>
    <w:lvl w:ilvl="1" w:tplc="A7AE4830">
      <w:numFmt w:val="bullet"/>
      <w:lvlText w:val="-"/>
      <w:lvlJc w:val="left"/>
      <w:pPr>
        <w:ind w:left="1440" w:hanging="36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E1817"/>
    <w:multiLevelType w:val="hybridMultilevel"/>
    <w:tmpl w:val="785AA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8D64B9"/>
    <w:multiLevelType w:val="hybridMultilevel"/>
    <w:tmpl w:val="720254D2"/>
    <w:lvl w:ilvl="0" w:tplc="A7AE4830">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A628A2"/>
    <w:multiLevelType w:val="hybridMultilevel"/>
    <w:tmpl w:val="1A220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800811"/>
    <w:multiLevelType w:val="hybridMultilevel"/>
    <w:tmpl w:val="5DE0B1FA"/>
    <w:lvl w:ilvl="0" w:tplc="A7AE483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26C97"/>
    <w:multiLevelType w:val="hybridMultilevel"/>
    <w:tmpl w:val="D178A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6521B1"/>
    <w:multiLevelType w:val="hybridMultilevel"/>
    <w:tmpl w:val="04AC9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8"/>
  </w:num>
  <w:num w:numId="4">
    <w:abstractNumId w:val="4"/>
  </w:num>
  <w:num w:numId="5">
    <w:abstractNumId w:val="3"/>
  </w:num>
  <w:num w:numId="6">
    <w:abstractNumId w:val="10"/>
  </w:num>
  <w:num w:numId="7">
    <w:abstractNumId w:val="5"/>
  </w:num>
  <w:num w:numId="8">
    <w:abstractNumId w:val="1"/>
  </w:num>
  <w:num w:numId="9">
    <w:abstractNumId w:val="0"/>
  </w:num>
  <w:num w:numId="10">
    <w:abstractNumId w:val="9"/>
  </w:num>
  <w:num w:numId="11">
    <w:abstractNumId w:val="2"/>
  </w:num>
  <w:num w:numId="12">
    <w:abstractNumId w:val="7"/>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AE"/>
    <w:rsid w:val="00004B07"/>
    <w:rsid w:val="00037E04"/>
    <w:rsid w:val="00047230"/>
    <w:rsid w:val="00066B59"/>
    <w:rsid w:val="000A1C13"/>
    <w:rsid w:val="000A42E7"/>
    <w:rsid w:val="000E4BC3"/>
    <w:rsid w:val="000F1F82"/>
    <w:rsid w:val="0013296B"/>
    <w:rsid w:val="00137DD0"/>
    <w:rsid w:val="00143413"/>
    <w:rsid w:val="0016465D"/>
    <w:rsid w:val="00185909"/>
    <w:rsid w:val="001B610B"/>
    <w:rsid w:val="001C4276"/>
    <w:rsid w:val="001F016A"/>
    <w:rsid w:val="001F2FCE"/>
    <w:rsid w:val="001F4A63"/>
    <w:rsid w:val="001F4C43"/>
    <w:rsid w:val="001F6CA6"/>
    <w:rsid w:val="00204125"/>
    <w:rsid w:val="00206847"/>
    <w:rsid w:val="00207ADB"/>
    <w:rsid w:val="002104F2"/>
    <w:rsid w:val="00220D8F"/>
    <w:rsid w:val="00221814"/>
    <w:rsid w:val="00227321"/>
    <w:rsid w:val="00234EDA"/>
    <w:rsid w:val="0023550D"/>
    <w:rsid w:val="00236E34"/>
    <w:rsid w:val="002400B2"/>
    <w:rsid w:val="002441F6"/>
    <w:rsid w:val="00253C1C"/>
    <w:rsid w:val="0028092D"/>
    <w:rsid w:val="002916DC"/>
    <w:rsid w:val="002A5276"/>
    <w:rsid w:val="002B6BA1"/>
    <w:rsid w:val="002C0B76"/>
    <w:rsid w:val="002C6226"/>
    <w:rsid w:val="003043F8"/>
    <w:rsid w:val="0031125E"/>
    <w:rsid w:val="00313E9B"/>
    <w:rsid w:val="00315C8A"/>
    <w:rsid w:val="0032424E"/>
    <w:rsid w:val="003401B1"/>
    <w:rsid w:val="0034409C"/>
    <w:rsid w:val="00352C95"/>
    <w:rsid w:val="00357A5F"/>
    <w:rsid w:val="00372066"/>
    <w:rsid w:val="003765BF"/>
    <w:rsid w:val="003803E2"/>
    <w:rsid w:val="003901D7"/>
    <w:rsid w:val="00395C5B"/>
    <w:rsid w:val="003B6E3F"/>
    <w:rsid w:val="003E6950"/>
    <w:rsid w:val="003E72E6"/>
    <w:rsid w:val="003F0CB4"/>
    <w:rsid w:val="003F1934"/>
    <w:rsid w:val="0040089B"/>
    <w:rsid w:val="00405FB2"/>
    <w:rsid w:val="00406C15"/>
    <w:rsid w:val="004164D9"/>
    <w:rsid w:val="004205E5"/>
    <w:rsid w:val="0042586A"/>
    <w:rsid w:val="00425F8E"/>
    <w:rsid w:val="004409F3"/>
    <w:rsid w:val="004478A2"/>
    <w:rsid w:val="004633A7"/>
    <w:rsid w:val="00471189"/>
    <w:rsid w:val="00487D1B"/>
    <w:rsid w:val="0049695E"/>
    <w:rsid w:val="004A076F"/>
    <w:rsid w:val="004B74EF"/>
    <w:rsid w:val="004B7970"/>
    <w:rsid w:val="004B7B23"/>
    <w:rsid w:val="004C043E"/>
    <w:rsid w:val="004F56D5"/>
    <w:rsid w:val="00506BE7"/>
    <w:rsid w:val="00511950"/>
    <w:rsid w:val="00513938"/>
    <w:rsid w:val="005245F3"/>
    <w:rsid w:val="005472F5"/>
    <w:rsid w:val="00560CB7"/>
    <w:rsid w:val="00562799"/>
    <w:rsid w:val="0056657C"/>
    <w:rsid w:val="00566967"/>
    <w:rsid w:val="00575250"/>
    <w:rsid w:val="005B1733"/>
    <w:rsid w:val="005B2AB3"/>
    <w:rsid w:val="005C22B1"/>
    <w:rsid w:val="005C58D5"/>
    <w:rsid w:val="005D717E"/>
    <w:rsid w:val="005F3E79"/>
    <w:rsid w:val="00635179"/>
    <w:rsid w:val="0067178B"/>
    <w:rsid w:val="006B0146"/>
    <w:rsid w:val="006B1879"/>
    <w:rsid w:val="006B55FF"/>
    <w:rsid w:val="006C618C"/>
    <w:rsid w:val="006D1107"/>
    <w:rsid w:val="006D2412"/>
    <w:rsid w:val="006E2752"/>
    <w:rsid w:val="006E45AC"/>
    <w:rsid w:val="006E6702"/>
    <w:rsid w:val="00703D4D"/>
    <w:rsid w:val="0070406B"/>
    <w:rsid w:val="007101D8"/>
    <w:rsid w:val="00720E36"/>
    <w:rsid w:val="007277CB"/>
    <w:rsid w:val="00743B86"/>
    <w:rsid w:val="00745194"/>
    <w:rsid w:val="007513C3"/>
    <w:rsid w:val="00755D5C"/>
    <w:rsid w:val="00760D09"/>
    <w:rsid w:val="0077477F"/>
    <w:rsid w:val="007A009B"/>
    <w:rsid w:val="007A2EC4"/>
    <w:rsid w:val="007A583F"/>
    <w:rsid w:val="007B0239"/>
    <w:rsid w:val="007D2F37"/>
    <w:rsid w:val="007D514A"/>
    <w:rsid w:val="007D7224"/>
    <w:rsid w:val="007F0A8D"/>
    <w:rsid w:val="00802AC7"/>
    <w:rsid w:val="008450B3"/>
    <w:rsid w:val="00855EBE"/>
    <w:rsid w:val="00860674"/>
    <w:rsid w:val="00885AC3"/>
    <w:rsid w:val="0089414B"/>
    <w:rsid w:val="0089680F"/>
    <w:rsid w:val="008B5463"/>
    <w:rsid w:val="008B77B1"/>
    <w:rsid w:val="008D6B5E"/>
    <w:rsid w:val="008E7EFA"/>
    <w:rsid w:val="008F51CD"/>
    <w:rsid w:val="008F5B5D"/>
    <w:rsid w:val="00925689"/>
    <w:rsid w:val="00941BD9"/>
    <w:rsid w:val="009459BD"/>
    <w:rsid w:val="00950D9B"/>
    <w:rsid w:val="00954701"/>
    <w:rsid w:val="0096005D"/>
    <w:rsid w:val="00961C30"/>
    <w:rsid w:val="00967B55"/>
    <w:rsid w:val="00981113"/>
    <w:rsid w:val="0098140C"/>
    <w:rsid w:val="00994090"/>
    <w:rsid w:val="0099606C"/>
    <w:rsid w:val="009A58B9"/>
    <w:rsid w:val="009B2FBD"/>
    <w:rsid w:val="009B67CB"/>
    <w:rsid w:val="009D1A3E"/>
    <w:rsid w:val="009E1B09"/>
    <w:rsid w:val="009E6E72"/>
    <w:rsid w:val="009F136F"/>
    <w:rsid w:val="009F3796"/>
    <w:rsid w:val="009F70F1"/>
    <w:rsid w:val="00A329B0"/>
    <w:rsid w:val="00A352E1"/>
    <w:rsid w:val="00A6578B"/>
    <w:rsid w:val="00A71A93"/>
    <w:rsid w:val="00A71E82"/>
    <w:rsid w:val="00A82261"/>
    <w:rsid w:val="00A92791"/>
    <w:rsid w:val="00A964A6"/>
    <w:rsid w:val="00AA41C6"/>
    <w:rsid w:val="00AA5B89"/>
    <w:rsid w:val="00AB1AF2"/>
    <w:rsid w:val="00AC7519"/>
    <w:rsid w:val="00AF5DF9"/>
    <w:rsid w:val="00B073B9"/>
    <w:rsid w:val="00B14836"/>
    <w:rsid w:val="00B23B82"/>
    <w:rsid w:val="00B406BF"/>
    <w:rsid w:val="00B876F4"/>
    <w:rsid w:val="00B955B2"/>
    <w:rsid w:val="00BB37E7"/>
    <w:rsid w:val="00C13C3A"/>
    <w:rsid w:val="00C21401"/>
    <w:rsid w:val="00C272E0"/>
    <w:rsid w:val="00C34BA3"/>
    <w:rsid w:val="00C37B96"/>
    <w:rsid w:val="00C668CD"/>
    <w:rsid w:val="00C72756"/>
    <w:rsid w:val="00C80B21"/>
    <w:rsid w:val="00C86AED"/>
    <w:rsid w:val="00CA097F"/>
    <w:rsid w:val="00CA1653"/>
    <w:rsid w:val="00CB1356"/>
    <w:rsid w:val="00CB719D"/>
    <w:rsid w:val="00CD3502"/>
    <w:rsid w:val="00D17249"/>
    <w:rsid w:val="00D17321"/>
    <w:rsid w:val="00D21834"/>
    <w:rsid w:val="00D50516"/>
    <w:rsid w:val="00D63E53"/>
    <w:rsid w:val="00D833D9"/>
    <w:rsid w:val="00D9486E"/>
    <w:rsid w:val="00DB2098"/>
    <w:rsid w:val="00DB3A0C"/>
    <w:rsid w:val="00DC65A6"/>
    <w:rsid w:val="00DE1E00"/>
    <w:rsid w:val="00DF3FAE"/>
    <w:rsid w:val="00E07166"/>
    <w:rsid w:val="00E15BA5"/>
    <w:rsid w:val="00E22708"/>
    <w:rsid w:val="00E413A8"/>
    <w:rsid w:val="00E66A7F"/>
    <w:rsid w:val="00E70C69"/>
    <w:rsid w:val="00E819FF"/>
    <w:rsid w:val="00EA5420"/>
    <w:rsid w:val="00EA6D03"/>
    <w:rsid w:val="00EB4131"/>
    <w:rsid w:val="00EB6898"/>
    <w:rsid w:val="00EC22EE"/>
    <w:rsid w:val="00EC3BE8"/>
    <w:rsid w:val="00ED2E4C"/>
    <w:rsid w:val="00EE0364"/>
    <w:rsid w:val="00EF5F57"/>
    <w:rsid w:val="00F030AA"/>
    <w:rsid w:val="00F03AFD"/>
    <w:rsid w:val="00F15838"/>
    <w:rsid w:val="00F16E4F"/>
    <w:rsid w:val="00F2714C"/>
    <w:rsid w:val="00F2756D"/>
    <w:rsid w:val="00F34BFC"/>
    <w:rsid w:val="00F37296"/>
    <w:rsid w:val="00F4133D"/>
    <w:rsid w:val="00F431DA"/>
    <w:rsid w:val="00F71A85"/>
    <w:rsid w:val="00F81485"/>
    <w:rsid w:val="00F81EAE"/>
    <w:rsid w:val="00FC01BC"/>
    <w:rsid w:val="00FC5445"/>
    <w:rsid w:val="00FC59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FC72E"/>
  <w15:docId w15:val="{167FEFC4-4ED6-0745-85AC-0A2EC4D9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A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aliases w:val="footnote"/>
    <w:basedOn w:val="Normal"/>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styleId="Nmerodepgina">
    <w:name w:val="page number"/>
    <w:rsid w:val="007513C3"/>
    <w:rPr>
      <w:rFonts w:ascii="Times" w:hAnsi="Times"/>
      <w:noProof w:val="0"/>
      <w:sz w:val="18"/>
      <w:lang w:val="en-GB"/>
    </w:rPr>
  </w:style>
  <w:style w:type="paragraph" w:styleId="Prrafodelista">
    <w:name w:val="List Paragraph"/>
    <w:basedOn w:val="Normal"/>
    <w:uiPriority w:val="34"/>
    <w:qFormat/>
    <w:rsid w:val="007513C3"/>
    <w:pPr>
      <w:spacing w:after="200" w:line="276" w:lineRule="auto"/>
      <w:ind w:left="708"/>
    </w:pPr>
    <w:rPr>
      <w:rFonts w:ascii="Calibri" w:eastAsia="Calibri" w:hAnsi="Calibri"/>
      <w:sz w:val="22"/>
      <w:szCs w:val="22"/>
      <w:lang w:val="es-MX" w:eastAsia="en-US"/>
    </w:rPr>
  </w:style>
  <w:style w:type="character" w:styleId="Refdecomentario">
    <w:name w:val="annotation reference"/>
    <w:rsid w:val="00745194"/>
    <w:rPr>
      <w:sz w:val="16"/>
      <w:szCs w:val="16"/>
    </w:rPr>
  </w:style>
  <w:style w:type="paragraph" w:styleId="Textocomentario">
    <w:name w:val="annotation text"/>
    <w:basedOn w:val="Normal"/>
    <w:link w:val="TextocomentarioCar"/>
    <w:rsid w:val="00745194"/>
    <w:rPr>
      <w:sz w:val="20"/>
      <w:szCs w:val="20"/>
    </w:rPr>
  </w:style>
  <w:style w:type="character" w:customStyle="1" w:styleId="TextocomentarioCar">
    <w:name w:val="Texto comentario Car"/>
    <w:link w:val="Textocomentario"/>
    <w:rsid w:val="00745194"/>
    <w:rPr>
      <w:lang w:val="es-ES" w:eastAsia="es-ES"/>
    </w:rPr>
  </w:style>
  <w:style w:type="paragraph" w:styleId="Asuntodelcomentario">
    <w:name w:val="annotation subject"/>
    <w:basedOn w:val="Textocomentario"/>
    <w:next w:val="Textocomentario"/>
    <w:link w:val="AsuntodelcomentarioCar"/>
    <w:rsid w:val="00745194"/>
    <w:rPr>
      <w:b/>
      <w:bCs/>
    </w:rPr>
  </w:style>
  <w:style w:type="character" w:customStyle="1" w:styleId="AsuntodelcomentarioCar">
    <w:name w:val="Asunto del comentario Car"/>
    <w:link w:val="Asuntodelcomentario"/>
    <w:rsid w:val="00745194"/>
    <w:rPr>
      <w:b/>
      <w:bCs/>
      <w:lang w:val="es-ES" w:eastAsia="es-ES"/>
    </w:rPr>
  </w:style>
  <w:style w:type="paragraph" w:styleId="Textodeglobo">
    <w:name w:val="Balloon Text"/>
    <w:basedOn w:val="Normal"/>
    <w:link w:val="TextodegloboCar"/>
    <w:rsid w:val="00745194"/>
    <w:rPr>
      <w:rFonts w:ascii="Segoe UI" w:hAnsi="Segoe UI" w:cs="Segoe UI"/>
      <w:sz w:val="18"/>
      <w:szCs w:val="18"/>
    </w:rPr>
  </w:style>
  <w:style w:type="character" w:customStyle="1" w:styleId="TextodegloboCar">
    <w:name w:val="Texto de globo Car"/>
    <w:link w:val="Textodeglobo"/>
    <w:rsid w:val="00745194"/>
    <w:rPr>
      <w:rFonts w:ascii="Segoe UI" w:hAnsi="Segoe UI" w:cs="Segoe UI"/>
      <w:sz w:val="18"/>
      <w:szCs w:val="18"/>
      <w:lang w:val="es-ES" w:eastAsia="es-ES"/>
    </w:rPr>
  </w:style>
  <w:style w:type="paragraph" w:customStyle="1" w:styleId="Default">
    <w:name w:val="Default"/>
    <w:rsid w:val="00C80B21"/>
    <w:pPr>
      <w:autoSpaceDE w:val="0"/>
      <w:autoSpaceDN w:val="0"/>
      <w:adjustRightInd w:val="0"/>
    </w:pPr>
    <w:rPr>
      <w:color w:val="000000"/>
      <w:sz w:val="24"/>
      <w:szCs w:val="24"/>
      <w:lang w:val="en-US" w:eastAsia="en-US"/>
    </w:rPr>
  </w:style>
  <w:style w:type="character" w:customStyle="1" w:styleId="Mencinsinresolver1">
    <w:name w:val="Mención sin resolver1"/>
    <w:uiPriority w:val="99"/>
    <w:semiHidden/>
    <w:unhideWhenUsed/>
    <w:rsid w:val="00206847"/>
    <w:rPr>
      <w:color w:val="605E5C"/>
      <w:shd w:val="clear" w:color="auto" w:fill="E1DFDD"/>
    </w:rPr>
  </w:style>
  <w:style w:type="table" w:styleId="Tablanormal4">
    <w:name w:val="Plain Table 4"/>
    <w:basedOn w:val="Tablanormal"/>
    <w:uiPriority w:val="44"/>
    <w:rsid w:val="00EC3BE8"/>
    <w:rPr>
      <w:rFonts w:asciiTheme="minorHAnsi" w:eastAsiaTheme="minorHAnsi" w:hAnsiTheme="minorHAnsi" w:cstheme="minorBidi"/>
      <w:sz w:val="22"/>
      <w:szCs w:val="22"/>
      <w:lang w:val="es-EC"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EC3BE8"/>
    <w:rPr>
      <w:rFonts w:asciiTheme="minorHAnsi" w:eastAsiaTheme="minorHAnsi" w:hAnsiTheme="minorHAnsi" w:cstheme="minorBidi"/>
      <w:sz w:val="22"/>
      <w:szCs w:val="22"/>
      <w:lang w:val="es-EC"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29375/21457190.2893" TargetMode="External"/><Relationship Id="rId13" Type="http://schemas.openxmlformats.org/officeDocument/2006/relationships/hyperlink" Target="https://repositorio.uca.edu.ar/handle/123456789/9589" TargetMode="External"/><Relationship Id="rId18" Type="http://schemas.openxmlformats.org/officeDocument/2006/relationships/hyperlink" Target="https://www.redalyc.org/articulo.oa?id=376852683005"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refcale.uleam.edu.ec/index.php/refcale/article/view/2550/1456" TargetMode="External"/><Relationship Id="rId7" Type="http://schemas.openxmlformats.org/officeDocument/2006/relationships/hyperlink" Target="http://refcale.uleam.edu.ec/index.php/refcale/article/view/3225" TargetMode="External"/><Relationship Id="rId12" Type="http://schemas.openxmlformats.org/officeDocument/2006/relationships/hyperlink" Target="https://dialnet.unirioja.es/servlet/articulo?codigo=6877822" TargetMode="External"/><Relationship Id="rId17" Type="http://schemas.openxmlformats.org/officeDocument/2006/relationships/hyperlink" Target="https://doi.org/10.4995/redu.2019.10702" TargetMode="External"/><Relationship Id="rId25" Type="http://schemas.openxmlformats.org/officeDocument/2006/relationships/footer" Target="footer1.xml"/><Relationship Id="rId33"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dialnet.unirioja.es/servlet/articulo?codigo=6119355" TargetMode="External"/><Relationship Id="rId20" Type="http://schemas.openxmlformats.org/officeDocument/2006/relationships/hyperlink" Target="https://doi.org/10.51247/st.v5i3.2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dl.handle.net/11371/4956" TargetMode="External"/><Relationship Id="rId24" Type="http://schemas.openxmlformats.org/officeDocument/2006/relationships/header" Target="header2.xm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dialnet.unirioja.es/servlet/articulo?codigo=5524590"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thedialogue.org/lanzamiento-en-panama-el-aprendizaje-del-ingles-en-america-latina/" TargetMode="External"/><Relationship Id="rId19" Type="http://schemas.openxmlformats.org/officeDocument/2006/relationships/hyperlink" Target="https://doi.org/10.15517/revedu.v33i2.510" TargetMode="External"/><Relationship Id="rId4" Type="http://schemas.openxmlformats.org/officeDocument/2006/relationships/webSettings" Target="webSettings.xml"/><Relationship Id="rId9" Type="http://schemas.openxmlformats.org/officeDocument/2006/relationships/hyperlink" Target="https://doi.org/10.33262/cienciadigital.v3i2.6.571" TargetMode="External"/><Relationship Id="rId14" Type="http://schemas.openxmlformats.org/officeDocument/2006/relationships/hyperlink" Target="https://dialnet.unirioja.es/ejemplar/485551" TargetMode="External"/><Relationship Id="rId22" Type="http://schemas.openxmlformats.org/officeDocument/2006/relationships/hyperlink" Target="https://dialnet.unirioja.es/servlet/articulo?codigo=410502"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kiresabala@sangregorio.edu.ec" TargetMode="External"/><Relationship Id="rId2" Type="http://schemas.openxmlformats.org/officeDocument/2006/relationships/hyperlink" Target="https://orcid.org/0000-0003-2438-390X" TargetMode="External"/><Relationship Id="rId1" Type="http://schemas.openxmlformats.org/officeDocument/2006/relationships/hyperlink" Target="mailto:mercedeserz@hotmail.com" TargetMode="External"/><Relationship Id="rId4" Type="http://schemas.openxmlformats.org/officeDocument/2006/relationships/hyperlink" Target="https://orcid.org/0000-0002-5223-463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18</Pages>
  <Words>4105</Words>
  <Characters>23402</Characters>
  <Application>Microsoft Office Word</Application>
  <DocSecurity>0</DocSecurity>
  <Lines>195</Lines>
  <Paragraphs>54</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27453</CharactersWithSpaces>
  <SharedDoc>false</SharedDoc>
  <HLinks>
    <vt:vector size="12" baseType="variant">
      <vt:variant>
        <vt:i4>1835038</vt:i4>
      </vt:variant>
      <vt:variant>
        <vt:i4>3</vt:i4>
      </vt:variant>
      <vt:variant>
        <vt:i4>0</vt:i4>
      </vt:variant>
      <vt:variant>
        <vt:i4>5</vt:i4>
      </vt:variant>
      <vt:variant>
        <vt:lpwstr>http://www.refcale.uleam.edu.ec/</vt:lpwstr>
      </vt:variant>
      <vt:variant>
        <vt:lpwstr/>
      </vt:variant>
      <vt:variant>
        <vt:i4>8126565</vt:i4>
      </vt:variant>
      <vt:variant>
        <vt:i4>0</vt:i4>
      </vt:variant>
      <vt:variant>
        <vt:i4>0</vt:i4>
      </vt:variant>
      <vt:variant>
        <vt:i4>5</vt:i4>
      </vt:variant>
      <vt:variant>
        <vt:lpwstr>http://www.eric.ed.gov/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dc:subject/>
  <dc:creator>Ulises Odiseo</dc:creator>
  <cp:keywords/>
  <dc:description/>
  <cp:lastModifiedBy>Usuario</cp:lastModifiedBy>
  <cp:revision>33</cp:revision>
  <dcterms:created xsi:type="dcterms:W3CDTF">2023-04-17T04:14:00Z</dcterms:created>
  <dcterms:modified xsi:type="dcterms:W3CDTF">2023-04-26T03:21:00Z</dcterms:modified>
</cp:coreProperties>
</file>